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val="en-GB" w:eastAsia="en-GB"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bookmarkStart w:id="0" w:name="_Hlk84502803"/>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0CD61547" w:rsidR="00E91203" w:rsidRPr="00E91203" w:rsidRDefault="00A41AE6" w:rsidP="00731976">
      <w:pPr>
        <w:jc w:val="center"/>
        <w:rPr>
          <w:rFonts w:asciiTheme="majorBidi" w:hAnsiTheme="majorBidi" w:cstheme="majorBidi"/>
          <w:b/>
          <w:bCs/>
          <w:sz w:val="32"/>
          <w:szCs w:val="32"/>
        </w:rPr>
      </w:pPr>
      <w:r>
        <w:rPr>
          <w:rFonts w:asciiTheme="majorBidi" w:hAnsiTheme="majorBidi" w:cstheme="majorBidi"/>
          <w:b/>
          <w:bCs/>
          <w:sz w:val="32"/>
          <w:szCs w:val="32"/>
        </w:rPr>
        <w:t>Community Support Project – CSP 2021</w:t>
      </w:r>
    </w:p>
    <w:p w14:paraId="56C60409" w14:textId="333D1C03" w:rsidR="00FC6A8F" w:rsidRDefault="007B12A1" w:rsidP="00E91203">
      <w:pPr>
        <w:jc w:val="center"/>
        <w:rPr>
          <w:rFonts w:asciiTheme="majorBidi" w:hAnsiTheme="majorBidi" w:cstheme="majorBidi"/>
          <w:b/>
          <w:bCs/>
          <w:sz w:val="32"/>
          <w:szCs w:val="32"/>
        </w:rPr>
      </w:pPr>
      <w:r>
        <w:rPr>
          <w:rFonts w:asciiTheme="majorBidi" w:hAnsiTheme="majorBidi" w:cstheme="majorBidi"/>
          <w:b/>
          <w:bCs/>
          <w:sz w:val="32"/>
          <w:szCs w:val="32"/>
        </w:rPr>
        <w:t xml:space="preserve">Supplying </w:t>
      </w:r>
      <w:r w:rsidR="00FA3DA6">
        <w:rPr>
          <w:rFonts w:asciiTheme="majorBidi" w:hAnsiTheme="majorBidi" w:cstheme="majorBidi"/>
          <w:b/>
          <w:bCs/>
          <w:sz w:val="32"/>
          <w:szCs w:val="32"/>
        </w:rPr>
        <w:t>Garbage “Street” Waste Bins</w:t>
      </w:r>
      <w:r w:rsidR="00660EE1">
        <w:rPr>
          <w:rFonts w:asciiTheme="majorBidi" w:hAnsiTheme="majorBidi" w:cstheme="majorBidi"/>
          <w:b/>
          <w:bCs/>
          <w:sz w:val="32"/>
          <w:szCs w:val="32"/>
        </w:rPr>
        <w:t xml:space="preserve"> and Plastic Dustbins</w:t>
      </w:r>
      <w:r w:rsidR="00FC6A8F" w:rsidRPr="00FC6A8F">
        <w:rPr>
          <w:rFonts w:asciiTheme="majorBidi" w:hAnsiTheme="majorBidi" w:cstheme="majorBidi"/>
          <w:b/>
          <w:bCs/>
          <w:sz w:val="32"/>
          <w:szCs w:val="32"/>
        </w:rPr>
        <w:t xml:space="preserve"> </w:t>
      </w:r>
      <w:r w:rsidR="00FC6A8F">
        <w:rPr>
          <w:rFonts w:asciiTheme="majorBidi" w:hAnsiTheme="majorBidi" w:cstheme="majorBidi"/>
          <w:b/>
          <w:bCs/>
          <w:sz w:val="32"/>
          <w:szCs w:val="32"/>
        </w:rPr>
        <w:t xml:space="preserve">- </w:t>
      </w:r>
      <w:r w:rsidR="003B371D">
        <w:rPr>
          <w:rFonts w:asciiTheme="majorBidi" w:hAnsiTheme="majorBidi" w:cstheme="majorBidi"/>
          <w:b/>
          <w:bCs/>
          <w:sz w:val="32"/>
          <w:szCs w:val="32"/>
        </w:rPr>
        <w:t>Ghazieh</w:t>
      </w:r>
      <w:r w:rsidR="00FC6A8F" w:rsidRPr="00FC6A8F">
        <w:rPr>
          <w:rFonts w:asciiTheme="majorBidi" w:hAnsiTheme="majorBidi" w:cstheme="majorBidi"/>
          <w:b/>
          <w:bCs/>
          <w:sz w:val="32"/>
          <w:szCs w:val="32"/>
        </w:rPr>
        <w:t xml:space="preserve"> Municipality</w:t>
      </w:r>
    </w:p>
    <w:p w14:paraId="2F8A5E57" w14:textId="1DAEDF0F" w:rsidR="00E91203" w:rsidRPr="00E91203" w:rsidRDefault="00A43CD3" w:rsidP="00E91203">
      <w:pPr>
        <w:jc w:val="center"/>
        <w:rPr>
          <w:rFonts w:asciiTheme="majorBidi" w:hAnsiTheme="majorBidi" w:cstheme="majorBidi"/>
          <w:b/>
          <w:bCs/>
          <w:sz w:val="32"/>
          <w:szCs w:val="32"/>
        </w:rPr>
      </w:pPr>
      <w:r>
        <w:rPr>
          <w:rFonts w:asciiTheme="majorBidi" w:hAnsiTheme="majorBidi" w:cstheme="majorBidi"/>
          <w:b/>
          <w:bCs/>
          <w:sz w:val="32"/>
          <w:szCs w:val="32"/>
        </w:rPr>
        <w:t>8</w:t>
      </w:r>
      <w:r w:rsidR="00FA3DA6" w:rsidRPr="00FA3DA6">
        <w:rPr>
          <w:rFonts w:asciiTheme="majorBidi" w:hAnsiTheme="majorBidi" w:cstheme="majorBidi"/>
          <w:b/>
          <w:bCs/>
          <w:sz w:val="32"/>
          <w:szCs w:val="32"/>
          <w:vertAlign w:val="superscript"/>
        </w:rPr>
        <w:t>th</w:t>
      </w:r>
      <w:r w:rsidR="00FA3DA6">
        <w:rPr>
          <w:rFonts w:asciiTheme="majorBidi" w:hAnsiTheme="majorBidi" w:cstheme="majorBidi"/>
          <w:b/>
          <w:bCs/>
          <w:sz w:val="32"/>
          <w:szCs w:val="32"/>
        </w:rPr>
        <w:t xml:space="preserve"> October</w:t>
      </w:r>
      <w:r w:rsidR="00BF14F8">
        <w:rPr>
          <w:rFonts w:asciiTheme="majorBidi" w:hAnsiTheme="majorBidi" w:cstheme="majorBidi"/>
          <w:b/>
          <w:bCs/>
          <w:sz w:val="32"/>
          <w:szCs w:val="32"/>
        </w:rPr>
        <w:t xml:space="preserve"> 2021</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t>Section One: Letter of Invitation</w:t>
      </w:r>
    </w:p>
    <w:p w14:paraId="7E135D1A" w14:textId="092D619E" w:rsidR="00FC6A8F" w:rsidRDefault="00EB33C4" w:rsidP="00FC6A8F">
      <w:pPr>
        <w:spacing w:before="100" w:beforeAutospacing="1" w:after="100" w:afterAutospacing="1" w:line="240" w:lineRule="auto"/>
        <w:ind w:firstLine="0"/>
        <w:jc w:val="both"/>
        <w:rPr>
          <w:rFonts w:asciiTheme="majorBidi" w:hAnsiTheme="majorBidi" w:cstheme="majorBidi"/>
          <w:b/>
          <w:bCs/>
          <w:color w:val="000000" w:themeColor="text1"/>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To Bid: </w:t>
      </w:r>
      <w:r w:rsidR="007B12A1">
        <w:rPr>
          <w:rFonts w:asciiTheme="majorBidi" w:hAnsiTheme="majorBidi" w:cstheme="majorBidi"/>
          <w:b/>
          <w:bCs/>
          <w:color w:val="000000" w:themeColor="text1"/>
        </w:rPr>
        <w:t xml:space="preserve">Supplying </w:t>
      </w:r>
      <w:r w:rsidR="00FA3DA6">
        <w:rPr>
          <w:rFonts w:asciiTheme="majorBidi" w:hAnsiTheme="majorBidi" w:cstheme="majorBidi"/>
          <w:b/>
          <w:bCs/>
          <w:color w:val="000000" w:themeColor="text1"/>
        </w:rPr>
        <w:t>Garbage “Street” Waste Bins</w:t>
      </w:r>
      <w:r w:rsidR="00FC6A8F" w:rsidRPr="00FC6A8F">
        <w:rPr>
          <w:rFonts w:asciiTheme="majorBidi" w:hAnsiTheme="majorBidi" w:cstheme="majorBidi"/>
          <w:b/>
          <w:bCs/>
          <w:color w:val="000000" w:themeColor="text1"/>
        </w:rPr>
        <w:t xml:space="preserve"> </w:t>
      </w:r>
    </w:p>
    <w:p w14:paraId="0960FA1D" w14:textId="01AA51DE" w:rsidR="00EB33C4" w:rsidRPr="002B7374" w:rsidRDefault="00EB33C4" w:rsidP="00FC6A8F">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2C96127F" w:rsidR="00EB33C4" w:rsidRPr="002B7374" w:rsidRDefault="00EB33C4" w:rsidP="00BF14F8">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The letter </w:t>
      </w:r>
      <w:r w:rsidR="00917262">
        <w:rPr>
          <w:rFonts w:asciiTheme="majorBidi" w:eastAsia="Times New Roman" w:hAnsiTheme="majorBidi" w:cstheme="majorBidi"/>
          <w:lang w:bidi="ar-SA"/>
        </w:rPr>
        <w:t xml:space="preserve">of interest </w:t>
      </w:r>
      <w:r w:rsidRPr="002B7374">
        <w:rPr>
          <w:rFonts w:asciiTheme="majorBidi" w:eastAsia="Times New Roman" w:hAnsiTheme="majorBidi" w:cstheme="majorBidi"/>
          <w:lang w:bidi="ar-SA"/>
        </w:rPr>
        <w:t xml:space="preserve">should be received by </w:t>
      </w:r>
      <w:r w:rsidR="00917262">
        <w:rPr>
          <w:rFonts w:asciiTheme="majorBidi" w:eastAsia="Times New Roman" w:hAnsiTheme="majorBidi" w:cstheme="majorBidi"/>
          <w:lang w:bidi="ar-SA"/>
        </w:rPr>
        <w:t>mail provided above</w:t>
      </w:r>
      <w:r w:rsidRPr="002B7374">
        <w:rPr>
          <w:rFonts w:asciiTheme="majorBidi" w:eastAsia="Times New Roman" w:hAnsiTheme="majorBidi" w:cstheme="majorBidi"/>
          <w:lang w:bidi="ar-SA"/>
        </w:rPr>
        <w:t xml:space="preserve"> no later than </w:t>
      </w:r>
      <w:r w:rsidR="00A43CD3">
        <w:rPr>
          <w:rFonts w:asciiTheme="majorBidi" w:eastAsia="Times New Roman" w:hAnsiTheme="majorBidi" w:cstheme="majorBidi"/>
          <w:b/>
          <w:bCs/>
          <w:lang w:bidi="ar-SA"/>
        </w:rPr>
        <w:t>14</w:t>
      </w:r>
      <w:r w:rsidR="00FA3DA6" w:rsidRPr="00FA3DA6">
        <w:rPr>
          <w:rFonts w:asciiTheme="majorBidi" w:eastAsia="Times New Roman" w:hAnsiTheme="majorBidi" w:cstheme="majorBidi"/>
          <w:b/>
          <w:bCs/>
          <w:vertAlign w:val="superscript"/>
          <w:lang w:bidi="ar-SA"/>
        </w:rPr>
        <w:t>th</w:t>
      </w:r>
      <w:r w:rsidR="00FA3DA6">
        <w:rPr>
          <w:rFonts w:asciiTheme="majorBidi" w:eastAsia="Times New Roman" w:hAnsiTheme="majorBidi" w:cstheme="majorBidi"/>
          <w:b/>
          <w:bCs/>
          <w:lang w:bidi="ar-SA"/>
        </w:rPr>
        <w:t xml:space="preserve"> of October</w:t>
      </w:r>
      <w:r w:rsidR="00917262">
        <w:rPr>
          <w:rFonts w:asciiTheme="majorBidi" w:eastAsia="Times New Roman" w:hAnsiTheme="majorBidi" w:cstheme="majorBidi"/>
          <w:b/>
          <w:bCs/>
          <w:lang w:bidi="ar-SA"/>
        </w:rPr>
        <w:t xml:space="preserve"> </w:t>
      </w:r>
      <w:r w:rsidR="00BF14F8">
        <w:rPr>
          <w:rFonts w:asciiTheme="majorBidi" w:eastAsia="Times New Roman" w:hAnsiTheme="majorBidi" w:cstheme="majorBidi"/>
          <w:b/>
          <w:bCs/>
          <w:lang w:bidi="ar-SA"/>
        </w:rPr>
        <w:t>2021</w:t>
      </w:r>
      <w:r w:rsidR="009128C3" w:rsidRPr="002B7374">
        <w:rPr>
          <w:rFonts w:asciiTheme="majorBidi" w:eastAsia="Times New Roman" w:hAnsiTheme="majorBidi" w:cstheme="majorBidi"/>
          <w:b/>
          <w:bCs/>
          <w:lang w:bidi="ar-SA"/>
        </w:rPr>
        <w:t xml:space="preserve">, </w:t>
      </w:r>
      <w:r w:rsidRPr="002B7374">
        <w:rPr>
          <w:rFonts w:asciiTheme="majorBidi" w:eastAsia="Times New Roman" w:hAnsiTheme="majorBidi" w:cstheme="majorBidi"/>
          <w:b/>
          <w:bCs/>
          <w:lang w:bidi="ar-SA"/>
        </w:rPr>
        <w:t>Close of Business Day</w:t>
      </w:r>
      <w:r w:rsidRPr="002B7374">
        <w:rPr>
          <w:rFonts w:asciiTheme="majorBidi" w:eastAsia="Times New Roman" w:hAnsiTheme="majorBidi" w:cstheme="majorBidi"/>
          <w:i/>
          <w:iCs/>
          <w:lang w:bidi="ar-SA"/>
        </w:rPr>
        <w:t>.</w:t>
      </w:r>
      <w:r w:rsidR="00731976">
        <w:rPr>
          <w:rFonts w:asciiTheme="majorBidi" w:eastAsia="Times New Roman" w:hAnsiTheme="majorBidi" w:cstheme="majorBidi"/>
          <w:lang w:bidi="ar-SA"/>
        </w:rPr>
        <w:t> </w:t>
      </w:r>
      <w:r w:rsidRPr="002B7374">
        <w:rPr>
          <w:rFonts w:asciiTheme="majorBidi" w:eastAsia="Times New Roman" w:hAnsiTheme="majorBidi" w:cstheme="majorBidi"/>
          <w:lang w:bidi="ar-SA"/>
        </w:rPr>
        <w:t xml:space="preserve"> The same letter should advise whether your company intends to submit a Bid.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r>
        <w:rPr>
          <w:rFonts w:asciiTheme="majorBidi" w:hAnsiTheme="majorBidi" w:cstheme="majorBidi"/>
        </w:rPr>
        <w:t>i</w:t>
      </w:r>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2FB3C0CF" w14:textId="77777777" w:rsidR="0031798D" w:rsidRDefault="0031798D" w:rsidP="00B77B36">
      <w:pPr>
        <w:spacing w:line="240" w:lineRule="auto"/>
        <w:ind w:firstLine="0"/>
        <w:jc w:val="both"/>
      </w:pPr>
    </w:p>
    <w:p w14:paraId="5FC6FB14" w14:textId="4F3141BD"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lastRenderedPageBreak/>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739FEC93" w14:textId="77777777"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t>Section Three: Instructions To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(i)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w:t>
      </w:r>
      <w:r w:rsidRPr="00C6680B">
        <w:rPr>
          <w:rFonts w:asciiTheme="majorBidi" w:hAnsiTheme="majorBidi" w:cstheme="majorBidi"/>
        </w:rPr>
        <w:lastRenderedPageBreak/>
        <w:t xml:space="preserve">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77BF9067" w14:textId="77777777" w:rsidR="003A6EF1" w:rsidRPr="003A6EF1" w:rsidRDefault="003A6EF1" w:rsidP="00DB2D7B">
      <w:pPr>
        <w:pStyle w:val="ListParagraph"/>
        <w:numPr>
          <w:ilvl w:val="0"/>
          <w:numId w:val="12"/>
        </w:numPr>
        <w:spacing w:line="240" w:lineRule="auto"/>
        <w:jc w:val="both"/>
        <w:rPr>
          <w:rFonts w:asciiTheme="majorBidi" w:hAnsiTheme="majorBidi" w:cstheme="majorBidi"/>
          <w:b/>
          <w:bCs/>
        </w:rPr>
      </w:pPr>
      <w:r w:rsidRPr="003A6EF1">
        <w:rPr>
          <w:rFonts w:asciiTheme="majorBidi" w:hAnsiTheme="majorBidi" w:cstheme="majorBidi"/>
          <w:b/>
          <w:bCs/>
        </w:rPr>
        <w:t xml:space="preserve">Due to the current pandemic crisis in Lebanon Bids must be submitted by mail to </w:t>
      </w:r>
      <w:hyperlink r:id="rId10" w:history="1">
        <w:r w:rsidRPr="003A6EF1">
          <w:rPr>
            <w:rStyle w:val="Hyperlink"/>
            <w:rFonts w:asciiTheme="majorBidi" w:hAnsiTheme="majorBidi" w:cstheme="majorBidi"/>
            <w:b/>
            <w:bCs/>
          </w:rPr>
          <w:t>s_safieddine@sheildgroup.org</w:t>
        </w:r>
      </w:hyperlink>
      <w:r w:rsidRPr="003A6EF1">
        <w:rPr>
          <w:rFonts w:asciiTheme="majorBidi" w:hAnsiTheme="majorBidi" w:cstheme="majorBidi"/>
          <w:b/>
          <w:bCs/>
        </w:rPr>
        <w:t xml:space="preserve">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lastRenderedPageBreak/>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218AC539" w14:textId="77777777" w:rsidR="00A41AE6" w:rsidRPr="00AC6D69"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Pr>
          <w:rFonts w:asciiTheme="majorBidi" w:hAnsiTheme="majorBidi" w:cstheme="majorBidi"/>
        </w:rPr>
        <w:t>15</w:t>
      </w:r>
      <w:r w:rsidRPr="00AC6D69">
        <w:rPr>
          <w:rFonts w:asciiTheme="majorBidi" w:hAnsiTheme="majorBidi" w:cstheme="majorBidi"/>
        </w:rPr>
        <w:t>)</w:t>
      </w:r>
    </w:p>
    <w:p w14:paraId="63BCF073" w14:textId="2FC7069A"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Pr>
          <w:rFonts w:asciiTheme="majorBidi" w:hAnsiTheme="majorBidi" w:cstheme="majorBidi"/>
        </w:rPr>
        <w:t>Quality and Specs Provided</w:t>
      </w:r>
      <w:r w:rsidRPr="00AC6D69">
        <w:rPr>
          <w:rFonts w:asciiTheme="majorBidi" w:hAnsiTheme="majorBidi" w:cstheme="majorBidi"/>
        </w:rPr>
        <w:t xml:space="preserve"> (Score out of </w:t>
      </w:r>
      <w:r>
        <w:rPr>
          <w:rFonts w:asciiTheme="majorBidi" w:hAnsiTheme="majorBidi" w:cstheme="majorBidi"/>
        </w:rPr>
        <w:t>20</w:t>
      </w:r>
      <w:r w:rsidRPr="00AC6D69">
        <w:rPr>
          <w:rFonts w:asciiTheme="majorBidi" w:hAnsiTheme="majorBidi" w:cstheme="majorBidi"/>
        </w:rPr>
        <w:t>)</w:t>
      </w:r>
    </w:p>
    <w:p w14:paraId="62615653" w14:textId="4BB11C63" w:rsidR="00A41AE6"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Warranty (Score out of 15)</w:t>
      </w:r>
    </w:p>
    <w:p w14:paraId="4B39933B" w14:textId="797AE4C7" w:rsidR="00A41AE6" w:rsidRPr="00AC6D69" w:rsidRDefault="00A41AE6" w:rsidP="00A41AE6">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Delivery Time (Score out of 20)</w:t>
      </w:r>
    </w:p>
    <w:p w14:paraId="7AD2198B" w14:textId="62FD40A2" w:rsidR="00A41AE6" w:rsidRDefault="00A41AE6" w:rsidP="00A41AE6">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Pr>
          <w:rFonts w:asciiTheme="majorBidi" w:hAnsiTheme="majorBidi" w:cstheme="majorBidi"/>
        </w:rPr>
        <w:t>30</w:t>
      </w:r>
      <w:r w:rsidRPr="00AC6D69">
        <w:rPr>
          <w:rFonts w:asciiTheme="majorBidi" w:hAnsiTheme="majorBidi" w:cstheme="majorBidi"/>
        </w:rPr>
        <w:t>)</w:t>
      </w:r>
    </w:p>
    <w:p w14:paraId="28A58016" w14:textId="77777777" w:rsidR="0031798D" w:rsidRDefault="0031798D" w:rsidP="0031798D">
      <w:pPr>
        <w:pStyle w:val="ListParagraph"/>
        <w:spacing w:line="240" w:lineRule="auto"/>
        <w:ind w:left="2160" w:firstLine="0"/>
        <w:jc w:val="both"/>
        <w:rPr>
          <w:rFonts w:asciiTheme="majorBidi" w:hAnsiTheme="majorBidi" w:cstheme="majorBidi"/>
        </w:rPr>
      </w:pPr>
    </w:p>
    <w:p w14:paraId="73E354A5" w14:textId="391FF5E3"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SHEILD reserves the right to undertake a post-</w:t>
      </w:r>
      <w:r w:rsidR="0031798D" w:rsidRPr="00123176">
        <w:rPr>
          <w:rFonts w:asciiTheme="majorBidi" w:hAnsiTheme="majorBidi" w:cstheme="majorBidi"/>
        </w:rPr>
        <w:t>qua</w:t>
      </w:r>
      <w:r w:rsidR="0031798D">
        <w:rPr>
          <w:rFonts w:asciiTheme="majorBidi" w:hAnsiTheme="majorBidi" w:cstheme="majorBidi"/>
        </w:rPr>
        <w:t>l</w:t>
      </w:r>
      <w:r w:rsidR="0031798D" w:rsidRPr="00123176">
        <w:rPr>
          <w:rFonts w:asciiTheme="majorBidi" w:hAnsiTheme="majorBidi" w:cstheme="majorBidi"/>
        </w:rPr>
        <w:t>ification</w:t>
      </w:r>
      <w:r w:rsidRPr="00123176">
        <w:rPr>
          <w:rFonts w:asciiTheme="majorBidi" w:hAnsiTheme="majorBidi" w:cstheme="majorBidi"/>
        </w:rPr>
        <w:t xml:space="preserve">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2BBB3424"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w:t>
      </w:r>
      <w:r w:rsidR="0031798D" w:rsidRPr="006475EB">
        <w:rPr>
          <w:rFonts w:asciiTheme="majorBidi" w:hAnsiTheme="majorBidi" w:cstheme="majorBidi"/>
        </w:rPr>
        <w:t>Specification and</w:t>
      </w:r>
      <w:r w:rsidRPr="006475EB">
        <w:rPr>
          <w:rFonts w:asciiTheme="majorBidi" w:hAnsiTheme="majorBidi" w:cstheme="majorBidi"/>
        </w:rPr>
        <w:t xml:space="preserve">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1700" w:type="dxa"/>
        <w:tblInd w:w="-1085" w:type="dxa"/>
        <w:tblLook w:val="04A0" w:firstRow="1" w:lastRow="0" w:firstColumn="1" w:lastColumn="0" w:noHBand="0" w:noVBand="1"/>
      </w:tblPr>
      <w:tblGrid>
        <w:gridCol w:w="436"/>
        <w:gridCol w:w="5361"/>
        <w:gridCol w:w="5903"/>
      </w:tblGrid>
      <w:tr w:rsidR="00F3645F" w14:paraId="3C803F32" w14:textId="77777777" w:rsidTr="00851089">
        <w:tc>
          <w:tcPr>
            <w:tcW w:w="360" w:type="dxa"/>
          </w:tcPr>
          <w:p w14:paraId="1D84F7E0" w14:textId="77777777" w:rsidR="00F3645F" w:rsidRPr="00F3645F" w:rsidRDefault="00F3645F" w:rsidP="005170B1">
            <w:pPr>
              <w:ind w:firstLine="0"/>
              <w:jc w:val="both"/>
              <w:rPr>
                <w:rFonts w:asciiTheme="majorBidi" w:hAnsiTheme="majorBidi" w:cstheme="majorBidi"/>
              </w:rPr>
            </w:pPr>
            <w:bookmarkStart w:id="1" w:name="_Hlk84502997"/>
            <w:r w:rsidRPr="00F3645F">
              <w:rPr>
                <w:rFonts w:asciiTheme="majorBidi" w:hAnsiTheme="majorBidi" w:cstheme="majorBidi"/>
              </w:rPr>
              <w:t>1</w:t>
            </w:r>
          </w:p>
        </w:tc>
        <w:tc>
          <w:tcPr>
            <w:tcW w:w="5400"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5940" w:type="dxa"/>
          </w:tcPr>
          <w:p w14:paraId="7E55CC01" w14:textId="4EAED83D" w:rsidR="00F3645F" w:rsidRPr="00F3645F" w:rsidRDefault="00A41AE6" w:rsidP="00731976">
            <w:pPr>
              <w:ind w:firstLine="0"/>
              <w:jc w:val="both"/>
              <w:rPr>
                <w:rFonts w:asciiTheme="majorBidi" w:hAnsiTheme="majorBidi" w:cstheme="majorBidi"/>
              </w:rPr>
            </w:pPr>
            <w:r>
              <w:rPr>
                <w:rFonts w:asciiTheme="majorBidi" w:hAnsiTheme="majorBidi" w:cstheme="majorBidi"/>
              </w:rPr>
              <w:t>Community Support Project – CSP 2021</w:t>
            </w:r>
          </w:p>
        </w:tc>
      </w:tr>
      <w:tr w:rsidR="00F3645F" w14:paraId="2EC5C2E1" w14:textId="77777777" w:rsidTr="00851089">
        <w:tc>
          <w:tcPr>
            <w:tcW w:w="360"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5400"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5940" w:type="dxa"/>
          </w:tcPr>
          <w:p w14:paraId="2A558B17" w14:textId="0CA05EE6" w:rsidR="00F3645F" w:rsidRPr="00F3645F" w:rsidRDefault="007B12A1" w:rsidP="005170B1">
            <w:pPr>
              <w:ind w:firstLine="0"/>
              <w:jc w:val="both"/>
              <w:rPr>
                <w:rFonts w:asciiTheme="majorBidi" w:hAnsiTheme="majorBidi" w:cstheme="majorBidi"/>
              </w:rPr>
            </w:pPr>
            <w:r>
              <w:rPr>
                <w:rFonts w:asciiTheme="majorBidi" w:hAnsiTheme="majorBidi" w:cstheme="majorBidi"/>
              </w:rPr>
              <w:t xml:space="preserve">Supplying </w:t>
            </w:r>
            <w:r w:rsidR="00FA3DA6">
              <w:rPr>
                <w:rFonts w:asciiTheme="majorBidi" w:hAnsiTheme="majorBidi" w:cstheme="majorBidi"/>
              </w:rPr>
              <w:t>Garbage Waste Bins</w:t>
            </w:r>
            <w:r w:rsidR="00FC6A8F">
              <w:rPr>
                <w:rFonts w:asciiTheme="majorBidi" w:hAnsiTheme="majorBidi" w:cstheme="majorBidi"/>
              </w:rPr>
              <w:t xml:space="preserve"> - </w:t>
            </w:r>
            <w:r w:rsidR="00A43CD3">
              <w:rPr>
                <w:rFonts w:asciiTheme="majorBidi" w:hAnsiTheme="majorBidi" w:cstheme="majorBidi"/>
              </w:rPr>
              <w:t>Ghazieh</w:t>
            </w:r>
            <w:r w:rsidR="00FC6A8F">
              <w:rPr>
                <w:rFonts w:asciiTheme="majorBidi" w:hAnsiTheme="majorBidi" w:cstheme="majorBidi"/>
              </w:rPr>
              <w:t xml:space="preserve"> </w:t>
            </w:r>
            <w:r w:rsidR="00A41AE6">
              <w:rPr>
                <w:rFonts w:asciiTheme="majorBidi" w:hAnsiTheme="majorBidi" w:cstheme="majorBidi"/>
              </w:rPr>
              <w:t>Municipality</w:t>
            </w:r>
            <w:r w:rsidR="00D22DAF">
              <w:rPr>
                <w:rFonts w:asciiTheme="majorBidi" w:hAnsiTheme="majorBidi" w:cstheme="majorBidi"/>
              </w:rPr>
              <w:t xml:space="preserve"> </w:t>
            </w:r>
          </w:p>
        </w:tc>
      </w:tr>
      <w:tr w:rsidR="00F3645F" w14:paraId="3418AE4D" w14:textId="77777777" w:rsidTr="00851089">
        <w:tc>
          <w:tcPr>
            <w:tcW w:w="360"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5400"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5940" w:type="dxa"/>
          </w:tcPr>
          <w:p w14:paraId="2AE87D39" w14:textId="6D6D0880"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Lebanon, </w:t>
            </w:r>
            <w:r w:rsidR="00A41AE6">
              <w:rPr>
                <w:rFonts w:asciiTheme="majorBidi" w:hAnsiTheme="majorBidi" w:cstheme="majorBidi"/>
              </w:rPr>
              <w:t xml:space="preserve">South </w:t>
            </w:r>
          </w:p>
        </w:tc>
      </w:tr>
      <w:tr w:rsidR="00F3645F" w14:paraId="6EC8A11F" w14:textId="77777777" w:rsidTr="00851089">
        <w:tc>
          <w:tcPr>
            <w:tcW w:w="360"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5400"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5940"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851089">
        <w:tc>
          <w:tcPr>
            <w:tcW w:w="360" w:type="dxa"/>
          </w:tcPr>
          <w:p w14:paraId="21DA13A1" w14:textId="64D30CE2" w:rsidR="00F3645F" w:rsidRPr="00F3645F" w:rsidRDefault="00851089" w:rsidP="005170B1">
            <w:pPr>
              <w:ind w:firstLine="0"/>
              <w:jc w:val="both"/>
              <w:rPr>
                <w:rFonts w:asciiTheme="majorBidi" w:hAnsiTheme="majorBidi" w:cstheme="majorBidi"/>
              </w:rPr>
            </w:pPr>
            <w:r>
              <w:rPr>
                <w:rFonts w:asciiTheme="majorBidi" w:hAnsiTheme="majorBidi" w:cstheme="majorBidi"/>
              </w:rPr>
              <w:t>5</w:t>
            </w:r>
          </w:p>
        </w:tc>
        <w:tc>
          <w:tcPr>
            <w:tcW w:w="5400"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5940" w:type="dxa"/>
          </w:tcPr>
          <w:p w14:paraId="34E170D4" w14:textId="1AA37202" w:rsidR="00F3645F" w:rsidRPr="00F3645F" w:rsidRDefault="00A43CD3" w:rsidP="00BF14F8">
            <w:pPr>
              <w:ind w:firstLine="0"/>
              <w:jc w:val="both"/>
              <w:rPr>
                <w:rFonts w:asciiTheme="majorBidi" w:hAnsiTheme="majorBidi" w:cstheme="majorBidi"/>
              </w:rPr>
            </w:pPr>
            <w:r>
              <w:rPr>
                <w:rFonts w:asciiTheme="majorBidi" w:hAnsiTheme="majorBidi" w:cstheme="majorBidi"/>
              </w:rPr>
              <w:t>8</w:t>
            </w:r>
            <w:r w:rsidR="00FA3DA6" w:rsidRPr="00FA3DA6">
              <w:rPr>
                <w:rFonts w:asciiTheme="majorBidi" w:hAnsiTheme="majorBidi" w:cstheme="majorBidi"/>
                <w:vertAlign w:val="superscript"/>
              </w:rPr>
              <w:t>th</w:t>
            </w:r>
            <w:r w:rsidR="00FA3DA6">
              <w:rPr>
                <w:rFonts w:asciiTheme="majorBidi" w:hAnsiTheme="majorBidi" w:cstheme="majorBidi"/>
              </w:rPr>
              <w:t xml:space="preserve">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28ECBB8D" w14:textId="77777777" w:rsidTr="00851089">
        <w:tc>
          <w:tcPr>
            <w:tcW w:w="360" w:type="dxa"/>
          </w:tcPr>
          <w:p w14:paraId="1C8E0FFF" w14:textId="0FA22720" w:rsidR="00F3645F" w:rsidRPr="00F3645F" w:rsidRDefault="00851089" w:rsidP="005170B1">
            <w:pPr>
              <w:ind w:firstLine="0"/>
              <w:jc w:val="both"/>
              <w:rPr>
                <w:rFonts w:asciiTheme="majorBidi" w:hAnsiTheme="majorBidi" w:cstheme="majorBidi"/>
              </w:rPr>
            </w:pPr>
            <w:r>
              <w:rPr>
                <w:rFonts w:asciiTheme="majorBidi" w:hAnsiTheme="majorBidi" w:cstheme="majorBidi"/>
              </w:rPr>
              <w:t>6</w:t>
            </w:r>
          </w:p>
        </w:tc>
        <w:tc>
          <w:tcPr>
            <w:tcW w:w="5400"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5940" w:type="dxa"/>
          </w:tcPr>
          <w:p w14:paraId="084DBA32" w14:textId="1E1C5D15" w:rsidR="00F3645F" w:rsidRPr="00F3645F" w:rsidRDefault="00FA3DA6" w:rsidP="005170B1">
            <w:pPr>
              <w:ind w:firstLine="0"/>
              <w:jc w:val="both"/>
              <w:rPr>
                <w:rFonts w:asciiTheme="majorBidi" w:hAnsiTheme="majorBidi" w:cstheme="majorBidi"/>
              </w:rPr>
            </w:pPr>
            <w:r>
              <w:rPr>
                <w:rFonts w:asciiTheme="majorBidi" w:hAnsiTheme="majorBidi" w:cstheme="majorBidi"/>
              </w:rPr>
              <w:t>1</w:t>
            </w:r>
            <w:r w:rsidR="009A386D">
              <w:rPr>
                <w:rFonts w:asciiTheme="majorBidi" w:hAnsiTheme="majorBidi" w:cstheme="majorBidi"/>
              </w:rPr>
              <w:t>8</w:t>
            </w:r>
            <w:r w:rsidR="009A386D" w:rsidRPr="009A386D">
              <w:rPr>
                <w:rFonts w:asciiTheme="majorBidi" w:hAnsiTheme="majorBidi" w:cstheme="majorBidi"/>
                <w:vertAlign w:val="superscript"/>
              </w:rPr>
              <w:t>th</w:t>
            </w:r>
            <w:r w:rsidR="009A386D">
              <w:rPr>
                <w:rFonts w:asciiTheme="majorBidi" w:hAnsiTheme="majorBidi" w:cstheme="majorBidi"/>
              </w:rPr>
              <w:t xml:space="preserve"> of</w:t>
            </w:r>
            <w:r w:rsidR="00CB6368">
              <w:rPr>
                <w:rFonts w:asciiTheme="majorBidi" w:hAnsiTheme="majorBidi" w:cstheme="majorBidi"/>
              </w:rPr>
              <w:t xml:space="preserve"> </w:t>
            </w:r>
            <w:r w:rsidR="009A386D">
              <w:rPr>
                <w:rFonts w:asciiTheme="majorBidi" w:hAnsiTheme="majorBidi" w:cstheme="majorBidi"/>
              </w:rPr>
              <w:t>October</w:t>
            </w:r>
            <w:r w:rsidR="00BF14F8">
              <w:rPr>
                <w:rFonts w:asciiTheme="majorBidi" w:hAnsiTheme="majorBidi" w:cstheme="majorBidi"/>
              </w:rPr>
              <w:t xml:space="preserve"> 2021</w:t>
            </w:r>
          </w:p>
        </w:tc>
      </w:tr>
      <w:tr w:rsidR="00F3645F" w14:paraId="26FC27BD" w14:textId="77777777" w:rsidTr="00851089">
        <w:tc>
          <w:tcPr>
            <w:tcW w:w="360" w:type="dxa"/>
          </w:tcPr>
          <w:p w14:paraId="1CE3CA38" w14:textId="5AC3B51D" w:rsidR="00F3645F" w:rsidRPr="00F3645F" w:rsidRDefault="00851089" w:rsidP="005170B1">
            <w:pPr>
              <w:ind w:firstLine="0"/>
              <w:jc w:val="both"/>
              <w:rPr>
                <w:rFonts w:asciiTheme="majorBidi" w:hAnsiTheme="majorBidi" w:cstheme="majorBidi"/>
              </w:rPr>
            </w:pPr>
            <w:r>
              <w:rPr>
                <w:rFonts w:asciiTheme="majorBidi" w:hAnsiTheme="majorBidi" w:cstheme="majorBidi"/>
              </w:rPr>
              <w:t>7</w:t>
            </w:r>
          </w:p>
        </w:tc>
        <w:tc>
          <w:tcPr>
            <w:tcW w:w="5400"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5940" w:type="dxa"/>
          </w:tcPr>
          <w:p w14:paraId="279F57E8" w14:textId="77777777" w:rsidR="00F3645F" w:rsidRPr="00F3645F" w:rsidRDefault="00917262" w:rsidP="005170B1">
            <w:pPr>
              <w:ind w:firstLine="0"/>
              <w:jc w:val="both"/>
              <w:rPr>
                <w:rFonts w:asciiTheme="majorBidi" w:hAnsiTheme="majorBidi" w:cstheme="majorBidi"/>
              </w:rPr>
            </w:pPr>
            <w:r>
              <w:rPr>
                <w:rFonts w:asciiTheme="majorBidi" w:hAnsiTheme="majorBidi" w:cstheme="majorBidi"/>
              </w:rPr>
              <w:t>90 Days</w:t>
            </w:r>
            <w:r w:rsidR="00E82A7D">
              <w:rPr>
                <w:rFonts w:asciiTheme="majorBidi" w:hAnsiTheme="majorBidi" w:cstheme="majorBidi"/>
              </w:rPr>
              <w:t xml:space="preserve"> </w:t>
            </w:r>
          </w:p>
        </w:tc>
      </w:tr>
      <w:bookmarkEnd w:id="1"/>
      <w:tr w:rsidR="00F3645F" w14:paraId="08D73C67" w14:textId="77777777" w:rsidTr="00851089">
        <w:tc>
          <w:tcPr>
            <w:tcW w:w="360" w:type="dxa"/>
          </w:tcPr>
          <w:p w14:paraId="328D49F0" w14:textId="2108061C" w:rsidR="00F3645F" w:rsidRPr="00F3645F" w:rsidRDefault="00851089" w:rsidP="005170B1">
            <w:pPr>
              <w:ind w:firstLine="0"/>
              <w:jc w:val="both"/>
              <w:rPr>
                <w:rFonts w:asciiTheme="majorBidi" w:hAnsiTheme="majorBidi" w:cstheme="majorBidi"/>
              </w:rPr>
            </w:pPr>
            <w:r>
              <w:rPr>
                <w:rFonts w:asciiTheme="majorBidi" w:hAnsiTheme="majorBidi" w:cstheme="majorBidi"/>
              </w:rPr>
              <w:t>8</w:t>
            </w:r>
          </w:p>
        </w:tc>
        <w:tc>
          <w:tcPr>
            <w:tcW w:w="5400"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5940"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851089">
        <w:tc>
          <w:tcPr>
            <w:tcW w:w="360" w:type="dxa"/>
          </w:tcPr>
          <w:p w14:paraId="4434F869" w14:textId="4BDF1B37" w:rsidR="00F3645F" w:rsidRPr="00F3645F" w:rsidRDefault="00851089" w:rsidP="005170B1">
            <w:pPr>
              <w:ind w:firstLine="0"/>
              <w:jc w:val="both"/>
              <w:rPr>
                <w:rFonts w:asciiTheme="majorBidi" w:hAnsiTheme="majorBidi" w:cstheme="majorBidi"/>
              </w:rPr>
            </w:pPr>
            <w:r>
              <w:rPr>
                <w:rFonts w:asciiTheme="majorBidi" w:hAnsiTheme="majorBidi" w:cstheme="majorBidi"/>
              </w:rPr>
              <w:t>9</w:t>
            </w:r>
          </w:p>
        </w:tc>
        <w:tc>
          <w:tcPr>
            <w:tcW w:w="5400"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5940"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851089">
        <w:tc>
          <w:tcPr>
            <w:tcW w:w="360" w:type="dxa"/>
          </w:tcPr>
          <w:p w14:paraId="2C945285" w14:textId="021E4F2C" w:rsidR="00F3645F" w:rsidRPr="00F3645F" w:rsidRDefault="00851089" w:rsidP="005170B1">
            <w:pPr>
              <w:ind w:firstLine="0"/>
              <w:jc w:val="both"/>
              <w:rPr>
                <w:rFonts w:asciiTheme="majorBidi" w:hAnsiTheme="majorBidi" w:cstheme="majorBidi"/>
              </w:rPr>
            </w:pPr>
            <w:r>
              <w:rPr>
                <w:rFonts w:asciiTheme="majorBidi" w:hAnsiTheme="majorBidi" w:cstheme="majorBidi"/>
              </w:rPr>
              <w:t>10</w:t>
            </w:r>
          </w:p>
        </w:tc>
        <w:tc>
          <w:tcPr>
            <w:tcW w:w="5400"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5940" w:type="dxa"/>
          </w:tcPr>
          <w:p w14:paraId="7F5CC039" w14:textId="33D2B9F9" w:rsidR="00F3645F" w:rsidRPr="00F3645F" w:rsidRDefault="00FA3DA6" w:rsidP="00BF14F8">
            <w:pPr>
              <w:ind w:firstLine="0"/>
              <w:jc w:val="both"/>
              <w:rPr>
                <w:rFonts w:asciiTheme="majorBidi" w:hAnsiTheme="majorBidi" w:cstheme="majorBidi"/>
              </w:rPr>
            </w:pPr>
            <w:r>
              <w:rPr>
                <w:rFonts w:asciiTheme="majorBidi" w:hAnsiTheme="majorBidi" w:cstheme="majorBidi"/>
              </w:rPr>
              <w:t>14</w:t>
            </w:r>
            <w:r w:rsidRPr="00FA3DA6">
              <w:rPr>
                <w:rFonts w:asciiTheme="majorBidi" w:hAnsiTheme="majorBidi" w:cstheme="majorBidi"/>
                <w:vertAlign w:val="superscript"/>
              </w:rPr>
              <w:t>th</w:t>
            </w:r>
            <w:r>
              <w:rPr>
                <w:rFonts w:asciiTheme="majorBidi" w:hAnsiTheme="majorBidi" w:cstheme="majorBidi"/>
              </w:rPr>
              <w:t xml:space="preserve"> </w:t>
            </w:r>
            <w:r w:rsidR="009A386D">
              <w:rPr>
                <w:rFonts w:asciiTheme="majorBidi" w:hAnsiTheme="majorBidi" w:cstheme="majorBidi"/>
              </w:rPr>
              <w:t>of October</w:t>
            </w:r>
            <w:r w:rsidR="00917262">
              <w:rPr>
                <w:rFonts w:asciiTheme="majorBidi" w:hAnsiTheme="majorBidi" w:cstheme="majorBidi"/>
              </w:rPr>
              <w:t xml:space="preserve"> </w:t>
            </w:r>
            <w:r w:rsidR="00BF14F8">
              <w:rPr>
                <w:rFonts w:asciiTheme="majorBidi" w:hAnsiTheme="majorBidi" w:cstheme="majorBidi"/>
              </w:rPr>
              <w:t>2021</w:t>
            </w:r>
          </w:p>
        </w:tc>
      </w:tr>
      <w:tr w:rsidR="00F3645F" w14:paraId="685F70F1" w14:textId="77777777" w:rsidTr="00851089">
        <w:tc>
          <w:tcPr>
            <w:tcW w:w="360" w:type="dxa"/>
          </w:tcPr>
          <w:p w14:paraId="5B993AD7" w14:textId="47901B7E" w:rsidR="00F3645F" w:rsidRPr="00F3645F" w:rsidRDefault="00851089" w:rsidP="005170B1">
            <w:pPr>
              <w:ind w:firstLine="0"/>
              <w:jc w:val="both"/>
              <w:rPr>
                <w:rFonts w:asciiTheme="majorBidi" w:hAnsiTheme="majorBidi" w:cstheme="majorBidi"/>
              </w:rPr>
            </w:pPr>
            <w:r>
              <w:rPr>
                <w:rFonts w:asciiTheme="majorBidi" w:hAnsiTheme="majorBidi" w:cstheme="majorBidi"/>
              </w:rPr>
              <w:t>11</w:t>
            </w:r>
          </w:p>
        </w:tc>
        <w:tc>
          <w:tcPr>
            <w:tcW w:w="5400"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5940" w:type="dxa"/>
          </w:tcPr>
          <w:p w14:paraId="00D43770" w14:textId="7C267811" w:rsidR="00F3645F" w:rsidRPr="00F3645F" w:rsidRDefault="00A01DC8" w:rsidP="00D22DAF">
            <w:pPr>
              <w:ind w:firstLine="0"/>
              <w:jc w:val="both"/>
              <w:rPr>
                <w:rFonts w:asciiTheme="majorBidi" w:hAnsiTheme="majorBidi" w:cstheme="majorBidi"/>
              </w:rPr>
            </w:pPr>
            <w:hyperlink r:id="rId11"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p>
        </w:tc>
      </w:tr>
      <w:tr w:rsidR="00F3645F" w14:paraId="6B65F3A1" w14:textId="77777777" w:rsidTr="00851089">
        <w:tc>
          <w:tcPr>
            <w:tcW w:w="360" w:type="dxa"/>
          </w:tcPr>
          <w:p w14:paraId="307CC2AB" w14:textId="64731B5A" w:rsidR="00F3645F" w:rsidRPr="00F3645F" w:rsidRDefault="00851089" w:rsidP="005170B1">
            <w:pPr>
              <w:ind w:firstLine="0"/>
              <w:jc w:val="both"/>
              <w:rPr>
                <w:rFonts w:asciiTheme="majorBidi" w:hAnsiTheme="majorBidi" w:cstheme="majorBidi"/>
              </w:rPr>
            </w:pPr>
            <w:r>
              <w:rPr>
                <w:rFonts w:asciiTheme="majorBidi" w:hAnsiTheme="majorBidi" w:cstheme="majorBidi"/>
              </w:rPr>
              <w:t>12</w:t>
            </w:r>
          </w:p>
        </w:tc>
        <w:tc>
          <w:tcPr>
            <w:tcW w:w="5400"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5940"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851089">
        <w:tc>
          <w:tcPr>
            <w:tcW w:w="360" w:type="dxa"/>
          </w:tcPr>
          <w:p w14:paraId="41405CAD" w14:textId="5DCDE786" w:rsidR="00F3645F" w:rsidRDefault="00851089" w:rsidP="005170B1">
            <w:pPr>
              <w:ind w:firstLine="0"/>
              <w:jc w:val="both"/>
              <w:rPr>
                <w:rFonts w:asciiTheme="majorBidi" w:hAnsiTheme="majorBidi" w:cstheme="majorBidi"/>
              </w:rPr>
            </w:pPr>
            <w:r>
              <w:rPr>
                <w:rFonts w:asciiTheme="majorBidi" w:hAnsiTheme="majorBidi" w:cstheme="majorBidi"/>
              </w:rPr>
              <w:t>13</w:t>
            </w:r>
          </w:p>
        </w:tc>
        <w:tc>
          <w:tcPr>
            <w:tcW w:w="5400" w:type="dxa"/>
          </w:tcPr>
          <w:p w14:paraId="5D3035FB"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Bid submission address</w:t>
            </w:r>
          </w:p>
        </w:tc>
        <w:tc>
          <w:tcPr>
            <w:tcW w:w="5940"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851089">
        <w:tc>
          <w:tcPr>
            <w:tcW w:w="360" w:type="dxa"/>
          </w:tcPr>
          <w:p w14:paraId="67E581F5" w14:textId="254D382D" w:rsidR="00F3645F" w:rsidRDefault="00851089" w:rsidP="005170B1">
            <w:pPr>
              <w:ind w:firstLine="0"/>
              <w:jc w:val="both"/>
              <w:rPr>
                <w:rFonts w:asciiTheme="majorBidi" w:hAnsiTheme="majorBidi" w:cstheme="majorBidi"/>
              </w:rPr>
            </w:pPr>
            <w:r>
              <w:rPr>
                <w:rFonts w:asciiTheme="majorBidi" w:hAnsiTheme="majorBidi" w:cstheme="majorBidi"/>
              </w:rPr>
              <w:t>14</w:t>
            </w:r>
          </w:p>
        </w:tc>
        <w:tc>
          <w:tcPr>
            <w:tcW w:w="5400" w:type="dxa"/>
          </w:tcPr>
          <w:p w14:paraId="6AB7849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Manner of Submitting Bi</w:t>
            </w:r>
            <w:r>
              <w:rPr>
                <w:rFonts w:asciiTheme="majorBidi" w:hAnsiTheme="majorBidi" w:cstheme="majorBidi"/>
              </w:rPr>
              <w:t>d</w:t>
            </w:r>
          </w:p>
        </w:tc>
        <w:tc>
          <w:tcPr>
            <w:tcW w:w="5940" w:type="dxa"/>
          </w:tcPr>
          <w:p w14:paraId="1D67A1D4" w14:textId="61E5F111" w:rsidR="00F3645F" w:rsidRPr="00F3645F" w:rsidRDefault="00917262" w:rsidP="005170B1">
            <w:pPr>
              <w:ind w:firstLine="0"/>
              <w:jc w:val="both"/>
              <w:rPr>
                <w:rFonts w:asciiTheme="majorBidi" w:hAnsiTheme="majorBidi" w:cstheme="majorBidi"/>
              </w:rPr>
            </w:pPr>
            <w:r>
              <w:rPr>
                <w:rFonts w:asciiTheme="majorBidi" w:hAnsiTheme="majorBidi" w:cstheme="majorBidi"/>
              </w:rPr>
              <w:t>mail to s_safieddine@sheildgroup.org</w:t>
            </w:r>
          </w:p>
        </w:tc>
      </w:tr>
      <w:tr w:rsidR="00F3645F" w14:paraId="7AD8714A" w14:textId="77777777" w:rsidTr="00851089">
        <w:tc>
          <w:tcPr>
            <w:tcW w:w="360" w:type="dxa"/>
          </w:tcPr>
          <w:p w14:paraId="4D3A5E76" w14:textId="1E70E194" w:rsidR="00F3645F" w:rsidRDefault="00851089" w:rsidP="005170B1">
            <w:pPr>
              <w:ind w:firstLine="0"/>
              <w:jc w:val="both"/>
              <w:rPr>
                <w:rFonts w:asciiTheme="majorBidi" w:hAnsiTheme="majorBidi" w:cstheme="majorBidi"/>
              </w:rPr>
            </w:pPr>
            <w:r>
              <w:rPr>
                <w:rFonts w:asciiTheme="majorBidi" w:hAnsiTheme="majorBidi" w:cstheme="majorBidi"/>
              </w:rPr>
              <w:lastRenderedPageBreak/>
              <w:t>15</w:t>
            </w:r>
          </w:p>
        </w:tc>
        <w:tc>
          <w:tcPr>
            <w:tcW w:w="5400"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5940"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851089">
        <w:tc>
          <w:tcPr>
            <w:tcW w:w="360" w:type="dxa"/>
          </w:tcPr>
          <w:p w14:paraId="5C7F30BF" w14:textId="4201E9E2" w:rsidR="00F3645F" w:rsidRDefault="00851089" w:rsidP="005170B1">
            <w:pPr>
              <w:ind w:firstLine="0"/>
              <w:jc w:val="both"/>
              <w:rPr>
                <w:rFonts w:asciiTheme="majorBidi" w:hAnsiTheme="majorBidi" w:cstheme="majorBidi"/>
              </w:rPr>
            </w:pPr>
            <w:r>
              <w:rPr>
                <w:rFonts w:asciiTheme="majorBidi" w:hAnsiTheme="majorBidi" w:cstheme="majorBidi"/>
              </w:rPr>
              <w:t>16</w:t>
            </w:r>
          </w:p>
        </w:tc>
        <w:tc>
          <w:tcPr>
            <w:tcW w:w="5400"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5940"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851089">
        <w:tc>
          <w:tcPr>
            <w:tcW w:w="360" w:type="dxa"/>
          </w:tcPr>
          <w:p w14:paraId="4993CC18" w14:textId="7CAD68AB" w:rsidR="00975B13" w:rsidRDefault="00851089" w:rsidP="005170B1">
            <w:pPr>
              <w:ind w:firstLine="0"/>
              <w:jc w:val="both"/>
              <w:rPr>
                <w:rFonts w:asciiTheme="majorBidi" w:hAnsiTheme="majorBidi" w:cstheme="majorBidi"/>
              </w:rPr>
            </w:pPr>
            <w:r>
              <w:rPr>
                <w:rFonts w:asciiTheme="majorBidi" w:hAnsiTheme="majorBidi" w:cstheme="majorBidi"/>
              </w:rPr>
              <w:t>17</w:t>
            </w:r>
          </w:p>
        </w:tc>
        <w:tc>
          <w:tcPr>
            <w:tcW w:w="5400"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5940"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714DD997" w14:textId="77777777" w:rsidR="00207B9B" w:rsidRDefault="00207B9B" w:rsidP="008E2A2B">
      <w:pPr>
        <w:spacing w:before="100" w:beforeAutospacing="1" w:after="100" w:afterAutospacing="1" w:line="240" w:lineRule="auto"/>
        <w:ind w:firstLine="0"/>
        <w:rPr>
          <w:rFonts w:asciiTheme="majorBidi" w:eastAsia="Times New Roman" w:hAnsiTheme="majorBidi" w:cstheme="majorBidi"/>
          <w:b/>
          <w:bCs/>
          <w:u w:val="single"/>
          <w:lang w:bidi="ar-SA"/>
        </w:rPr>
        <w:sectPr w:rsidR="00207B9B" w:rsidSect="006A3778">
          <w:pgSz w:w="12240" w:h="15840"/>
          <w:pgMar w:top="1440" w:right="1440" w:bottom="1440" w:left="1440" w:header="720" w:footer="720" w:gutter="0"/>
          <w:cols w:space="720"/>
          <w:docGrid w:linePitch="360"/>
        </w:sectPr>
      </w:pPr>
    </w:p>
    <w:p w14:paraId="079A3F6E" w14:textId="38C92A01" w:rsidR="00024429" w:rsidRDefault="00794AA5" w:rsidP="00851089">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lastRenderedPageBreak/>
        <w:t>Section Five: Requireme</w:t>
      </w:r>
      <w:r>
        <w:rPr>
          <w:rFonts w:asciiTheme="majorBidi" w:eastAsia="Times New Roman" w:hAnsiTheme="majorBidi" w:cstheme="majorBidi"/>
          <w:b/>
          <w:bCs/>
          <w:u w:val="single"/>
          <w:lang w:bidi="ar-SA"/>
        </w:rPr>
        <w:t>nts and Technical Specification</w:t>
      </w:r>
    </w:p>
    <w:p w14:paraId="54EE27FB" w14:textId="5DFAB070" w:rsidR="00FA3DA6" w:rsidRPr="003B371D" w:rsidRDefault="003B371D" w:rsidP="003B371D">
      <w:pPr>
        <w:pStyle w:val="ListParagraph"/>
        <w:numPr>
          <w:ilvl w:val="0"/>
          <w:numId w:val="30"/>
        </w:numPr>
        <w:rPr>
          <w:rFonts w:asciiTheme="majorBidi" w:hAnsiTheme="majorBidi" w:cstheme="majorBidi"/>
          <w:b/>
          <w:bCs/>
          <w:sz w:val="24"/>
          <w:szCs w:val="24"/>
        </w:rPr>
      </w:pPr>
      <w:r w:rsidRPr="003B371D">
        <w:rPr>
          <w:rFonts w:asciiTheme="majorBidi" w:hAnsiTheme="majorBidi" w:cstheme="majorBidi"/>
          <w:b/>
          <w:bCs/>
          <w:sz w:val="24"/>
          <w:szCs w:val="24"/>
        </w:rPr>
        <w:t xml:space="preserve">STEEL </w:t>
      </w:r>
      <w:r w:rsidR="00FA3DA6" w:rsidRPr="003B371D">
        <w:rPr>
          <w:rFonts w:asciiTheme="majorBidi" w:hAnsiTheme="majorBidi" w:cstheme="majorBidi"/>
          <w:b/>
          <w:bCs/>
          <w:sz w:val="24"/>
          <w:szCs w:val="24"/>
        </w:rPr>
        <w:t>GARBAGE “STREET” WASTE BINS</w:t>
      </w:r>
    </w:p>
    <w:p w14:paraId="556F4453" w14:textId="1D6F0D8B" w:rsidR="00024429" w:rsidRDefault="00FA3DA6" w:rsidP="00207B9B">
      <w:pPr>
        <w:ind w:firstLine="0"/>
        <w:rPr>
          <w:rFonts w:asciiTheme="majorBidi" w:hAnsiTheme="majorBidi" w:cstheme="majorBidi"/>
          <w:b/>
          <w:bCs/>
          <w:sz w:val="24"/>
          <w:szCs w:val="24"/>
          <w:u w:val="single"/>
        </w:rPr>
      </w:pPr>
      <w:r>
        <w:rPr>
          <w:rFonts w:asciiTheme="majorBidi" w:hAnsiTheme="majorBidi" w:cstheme="majorBidi"/>
          <w:b/>
          <w:bCs/>
          <w:sz w:val="24"/>
          <w:szCs w:val="24"/>
          <w:u w:val="single"/>
        </w:rPr>
        <w:t>Specifications</w:t>
      </w:r>
      <w:r w:rsidR="00024429" w:rsidRPr="00A72901">
        <w:rPr>
          <w:rFonts w:asciiTheme="majorBidi" w:hAnsiTheme="majorBidi" w:cstheme="majorBidi"/>
          <w:b/>
          <w:bCs/>
          <w:sz w:val="24"/>
          <w:szCs w:val="24"/>
          <w:u w:val="single"/>
        </w:rPr>
        <w:t>:</w:t>
      </w:r>
    </w:p>
    <w:p w14:paraId="61E10C6C" w14:textId="4E536DF3" w:rsidR="003B371D" w:rsidRDefault="003B371D" w:rsidP="00FA3DA6">
      <w:pPr>
        <w:pStyle w:val="ListParagraph"/>
        <w:numPr>
          <w:ilvl w:val="0"/>
          <w:numId w:val="29"/>
        </w:numPr>
        <w:spacing w:before="100" w:beforeAutospacing="1" w:after="100" w:afterAutospacing="1" w:line="240" w:lineRule="auto"/>
        <w:rPr>
          <w:rFonts w:asciiTheme="majorBidi" w:eastAsia="Times New Roman" w:hAnsiTheme="majorBidi" w:cstheme="majorBidi"/>
          <w:sz w:val="28"/>
          <w:szCs w:val="28"/>
          <w:lang w:bidi="ar-SA"/>
        </w:rPr>
      </w:pPr>
      <w:r>
        <w:rPr>
          <w:rFonts w:asciiTheme="majorBidi" w:eastAsia="Times New Roman" w:hAnsiTheme="majorBidi" w:cstheme="majorBidi"/>
          <w:sz w:val="28"/>
          <w:szCs w:val="28"/>
          <w:lang w:bidi="ar-SA"/>
        </w:rPr>
        <w:t>Width of bin from bottom: 100 cm * 76 cm</w:t>
      </w:r>
    </w:p>
    <w:p w14:paraId="567EAB42" w14:textId="71ADDF49" w:rsidR="003B371D" w:rsidRDefault="003B371D" w:rsidP="00FA3DA6">
      <w:pPr>
        <w:pStyle w:val="ListParagraph"/>
        <w:numPr>
          <w:ilvl w:val="0"/>
          <w:numId w:val="29"/>
        </w:numPr>
        <w:spacing w:before="100" w:beforeAutospacing="1" w:after="100" w:afterAutospacing="1" w:line="240" w:lineRule="auto"/>
        <w:rPr>
          <w:rFonts w:asciiTheme="majorBidi" w:eastAsia="Times New Roman" w:hAnsiTheme="majorBidi" w:cstheme="majorBidi"/>
          <w:sz w:val="28"/>
          <w:szCs w:val="28"/>
          <w:lang w:bidi="ar-SA"/>
        </w:rPr>
      </w:pPr>
      <w:r>
        <w:rPr>
          <w:rFonts w:asciiTheme="majorBidi" w:eastAsia="Times New Roman" w:hAnsiTheme="majorBidi" w:cstheme="majorBidi"/>
          <w:sz w:val="28"/>
          <w:szCs w:val="28"/>
          <w:lang w:bidi="ar-SA"/>
        </w:rPr>
        <w:t>Height of Bin: 100 cm</w:t>
      </w:r>
    </w:p>
    <w:p w14:paraId="365BF5D2" w14:textId="47A60EA0" w:rsidR="003B371D" w:rsidRPr="003B371D" w:rsidRDefault="003B371D" w:rsidP="00FA3DA6">
      <w:pPr>
        <w:pStyle w:val="ListParagraph"/>
        <w:numPr>
          <w:ilvl w:val="0"/>
          <w:numId w:val="29"/>
        </w:numPr>
        <w:spacing w:before="100" w:beforeAutospacing="1" w:after="100" w:afterAutospacing="1" w:line="240" w:lineRule="auto"/>
        <w:rPr>
          <w:rFonts w:asciiTheme="majorBidi" w:eastAsia="Times New Roman" w:hAnsiTheme="majorBidi" w:cstheme="majorBidi"/>
          <w:sz w:val="28"/>
          <w:szCs w:val="28"/>
          <w:lang w:bidi="ar-SA"/>
        </w:rPr>
      </w:pPr>
      <w:r>
        <w:rPr>
          <w:rFonts w:asciiTheme="majorBidi" w:eastAsia="Times New Roman" w:hAnsiTheme="majorBidi" w:cstheme="majorBidi"/>
          <w:sz w:val="28"/>
          <w:szCs w:val="28"/>
          <w:lang w:bidi="ar-SA"/>
        </w:rPr>
        <w:t>Width of bin from Top: 114 cm * 88 cm</w:t>
      </w:r>
    </w:p>
    <w:p w14:paraId="483A5D8A" w14:textId="531EDBBF" w:rsidR="00FA3DA6" w:rsidRPr="00FA3DA6" w:rsidRDefault="00FA3DA6" w:rsidP="00FA3DA6">
      <w:pPr>
        <w:pStyle w:val="ListParagraph"/>
        <w:numPr>
          <w:ilvl w:val="0"/>
          <w:numId w:val="29"/>
        </w:numPr>
        <w:spacing w:before="100" w:beforeAutospacing="1" w:after="100" w:afterAutospacing="1" w:line="240" w:lineRule="auto"/>
        <w:rPr>
          <w:rFonts w:asciiTheme="majorBidi" w:eastAsia="Times New Roman" w:hAnsiTheme="majorBidi" w:cstheme="majorBidi"/>
          <w:sz w:val="28"/>
          <w:szCs w:val="28"/>
          <w:lang w:bidi="ar-SA"/>
        </w:rPr>
      </w:pPr>
      <w:r w:rsidRPr="00FA3DA6">
        <w:rPr>
          <w:rFonts w:asciiTheme="majorBidi" w:eastAsia="Times New Roman" w:hAnsiTheme="majorBidi" w:cstheme="majorBidi"/>
          <w:b/>
          <w:bCs/>
          <w:sz w:val="28"/>
          <w:szCs w:val="28"/>
          <w:lang w:bidi="ar-SA"/>
        </w:rPr>
        <w:t>Body:</w:t>
      </w:r>
      <w:r w:rsidRPr="00FA3DA6">
        <w:rPr>
          <w:rFonts w:asciiTheme="majorBidi" w:eastAsia="Times New Roman" w:hAnsiTheme="majorBidi" w:cstheme="majorBidi"/>
          <w:sz w:val="28"/>
          <w:szCs w:val="28"/>
          <w:lang w:bidi="ar-SA"/>
        </w:rPr>
        <w:t xml:space="preserve"> Steel – Thickness 2.50 mm OR 3 mm with 4 wheels (Wheels of Italian Made)</w:t>
      </w:r>
    </w:p>
    <w:p w14:paraId="0E791B0A" w14:textId="43D1650F" w:rsidR="00FA3DA6" w:rsidRDefault="00FA3DA6" w:rsidP="00FA3DA6">
      <w:pPr>
        <w:pStyle w:val="ListParagraph"/>
        <w:numPr>
          <w:ilvl w:val="0"/>
          <w:numId w:val="29"/>
        </w:numPr>
        <w:spacing w:before="100" w:beforeAutospacing="1" w:after="100" w:afterAutospacing="1" w:line="240" w:lineRule="auto"/>
        <w:ind w:right="-360"/>
        <w:rPr>
          <w:rFonts w:asciiTheme="majorBidi" w:eastAsia="Times New Roman" w:hAnsiTheme="majorBidi" w:cstheme="majorBidi"/>
          <w:sz w:val="28"/>
          <w:szCs w:val="28"/>
          <w:lang w:bidi="ar-SA"/>
        </w:rPr>
      </w:pPr>
      <w:r w:rsidRPr="00FA3DA6">
        <w:rPr>
          <w:rFonts w:asciiTheme="majorBidi" w:eastAsia="Times New Roman" w:hAnsiTheme="majorBidi" w:cstheme="majorBidi"/>
          <w:b/>
          <w:bCs/>
          <w:sz w:val="28"/>
          <w:szCs w:val="28"/>
          <w:lang w:bidi="ar-SA"/>
        </w:rPr>
        <w:t>Color:</w:t>
      </w:r>
      <w:r w:rsidRPr="00FA3DA6">
        <w:rPr>
          <w:rFonts w:asciiTheme="majorBidi" w:eastAsia="Times New Roman" w:hAnsiTheme="majorBidi" w:cstheme="majorBidi"/>
          <w:sz w:val="28"/>
          <w:szCs w:val="28"/>
          <w:lang w:bidi="ar-SA"/>
        </w:rPr>
        <w:t xml:space="preserve"> </w:t>
      </w:r>
      <w:r w:rsidR="003B371D">
        <w:rPr>
          <w:rFonts w:asciiTheme="majorBidi" w:eastAsia="Times New Roman" w:hAnsiTheme="majorBidi" w:cstheme="majorBidi"/>
          <w:sz w:val="28"/>
          <w:szCs w:val="28"/>
          <w:lang w:bidi="ar-SA"/>
        </w:rPr>
        <w:t>TBD</w:t>
      </w:r>
    </w:p>
    <w:p w14:paraId="40F72B4C" w14:textId="77777777" w:rsidR="00FA3DA6" w:rsidRPr="00FA3DA6" w:rsidRDefault="00FA3DA6" w:rsidP="00FA3DA6">
      <w:pPr>
        <w:pStyle w:val="ListParagraph"/>
        <w:spacing w:before="100" w:beforeAutospacing="1" w:after="100" w:afterAutospacing="1" w:line="240" w:lineRule="auto"/>
        <w:ind w:right="-360" w:firstLine="0"/>
        <w:rPr>
          <w:rFonts w:asciiTheme="majorBidi" w:eastAsia="Times New Roman" w:hAnsiTheme="majorBidi" w:cstheme="majorBidi"/>
          <w:sz w:val="28"/>
          <w:szCs w:val="28"/>
          <w:lang w:bidi="ar-SA"/>
        </w:rPr>
      </w:pPr>
    </w:p>
    <w:p w14:paraId="455A51DD" w14:textId="5576C678" w:rsidR="00FA3DA6" w:rsidRDefault="00FA3DA6" w:rsidP="00207B9B">
      <w:pPr>
        <w:ind w:firstLine="0"/>
        <w:rPr>
          <w:rFonts w:asciiTheme="majorBidi" w:hAnsiTheme="majorBidi" w:cstheme="majorBidi"/>
          <w:b/>
          <w:bCs/>
          <w:sz w:val="24"/>
          <w:szCs w:val="24"/>
          <w:u w:val="single"/>
        </w:rPr>
      </w:pPr>
      <w:r>
        <w:rPr>
          <w:rFonts w:asciiTheme="majorBidi" w:hAnsiTheme="majorBidi" w:cstheme="majorBidi"/>
          <w:b/>
          <w:bCs/>
          <w:sz w:val="24"/>
          <w:szCs w:val="24"/>
          <w:u w:val="single"/>
        </w:rPr>
        <w:t>Image:</w:t>
      </w:r>
    </w:p>
    <w:p w14:paraId="7C236858" w14:textId="639DAFD4" w:rsidR="003B371D" w:rsidRDefault="00FA3DA6" w:rsidP="00660EE1">
      <w:pPr>
        <w:ind w:firstLine="0"/>
        <w:rPr>
          <w:rFonts w:asciiTheme="majorBidi" w:hAnsiTheme="majorBidi" w:cstheme="majorBidi"/>
          <w:b/>
          <w:bCs/>
          <w:sz w:val="24"/>
          <w:szCs w:val="24"/>
          <w:u w:val="single"/>
        </w:rPr>
      </w:pPr>
      <w:r>
        <w:rPr>
          <w:rFonts w:asciiTheme="majorBidi" w:eastAsia="Times New Roman" w:hAnsiTheme="majorBidi" w:cstheme="majorBidi"/>
          <w:noProof/>
          <w:sz w:val="24"/>
          <w:szCs w:val="24"/>
          <w:lang w:bidi="ar-SA"/>
        </w:rPr>
        <w:drawing>
          <wp:inline distT="0" distB="0" distL="0" distR="0" wp14:anchorId="6CD7E5DF" wp14:editId="4972EC63">
            <wp:extent cx="1400175" cy="1171310"/>
            <wp:effectExtent l="0" t="0" r="0" b="0"/>
            <wp:docPr id="3" name="Picture 3" descr="C:\Users\Us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521" cy="1179128"/>
                    </a:xfrm>
                    <a:prstGeom prst="rect">
                      <a:avLst/>
                    </a:prstGeom>
                    <a:noFill/>
                    <a:ln>
                      <a:noFill/>
                    </a:ln>
                  </pic:spPr>
                </pic:pic>
              </a:graphicData>
            </a:graphic>
          </wp:inline>
        </w:drawing>
      </w:r>
    </w:p>
    <w:p w14:paraId="1BAFD1DE" w14:textId="7EB6D6FC" w:rsidR="003B371D" w:rsidRPr="003B371D" w:rsidRDefault="003B371D" w:rsidP="003B371D">
      <w:pPr>
        <w:pStyle w:val="ListParagraph"/>
        <w:numPr>
          <w:ilvl w:val="0"/>
          <w:numId w:val="30"/>
        </w:numPr>
        <w:rPr>
          <w:rFonts w:asciiTheme="majorBidi" w:hAnsiTheme="majorBidi" w:cstheme="majorBidi"/>
          <w:b/>
          <w:bCs/>
          <w:sz w:val="24"/>
          <w:szCs w:val="24"/>
        </w:rPr>
      </w:pPr>
      <w:r w:rsidRPr="003B371D">
        <w:rPr>
          <w:rFonts w:asciiTheme="majorBidi" w:hAnsiTheme="majorBidi" w:cstheme="majorBidi"/>
          <w:b/>
          <w:bCs/>
          <w:sz w:val="24"/>
          <w:szCs w:val="24"/>
        </w:rPr>
        <w:t>PLASTIC STREET DUSTBINS</w:t>
      </w:r>
    </w:p>
    <w:p w14:paraId="24430950" w14:textId="77777777" w:rsidR="003B371D" w:rsidRDefault="003B371D" w:rsidP="003B371D">
      <w:pPr>
        <w:ind w:firstLine="0"/>
        <w:rPr>
          <w:rFonts w:asciiTheme="majorBidi" w:hAnsiTheme="majorBidi" w:cstheme="majorBidi"/>
          <w:b/>
          <w:bCs/>
          <w:sz w:val="24"/>
          <w:szCs w:val="24"/>
          <w:u w:val="single"/>
        </w:rPr>
      </w:pPr>
      <w:r>
        <w:rPr>
          <w:rFonts w:asciiTheme="majorBidi" w:hAnsiTheme="majorBidi" w:cstheme="majorBidi"/>
          <w:b/>
          <w:bCs/>
          <w:sz w:val="24"/>
          <w:szCs w:val="24"/>
          <w:u w:val="single"/>
        </w:rPr>
        <w:t>Specifications</w:t>
      </w:r>
      <w:r w:rsidRPr="00A72901">
        <w:rPr>
          <w:rFonts w:asciiTheme="majorBidi" w:hAnsiTheme="majorBidi" w:cstheme="majorBidi"/>
          <w:b/>
          <w:bCs/>
          <w:sz w:val="24"/>
          <w:szCs w:val="24"/>
          <w:u w:val="single"/>
        </w:rPr>
        <w:t>:</w:t>
      </w:r>
    </w:p>
    <w:p w14:paraId="05A63450" w14:textId="306F16DE" w:rsidR="003B371D" w:rsidRDefault="003B371D" w:rsidP="003B371D">
      <w:pPr>
        <w:ind w:firstLine="0"/>
        <w:rPr>
          <w:rFonts w:asciiTheme="majorBidi" w:hAnsiTheme="majorBidi" w:cstheme="majorBidi"/>
          <w:sz w:val="24"/>
          <w:szCs w:val="24"/>
        </w:rPr>
      </w:pPr>
      <w:r>
        <w:rPr>
          <w:rFonts w:asciiTheme="majorBidi" w:hAnsiTheme="majorBidi" w:cstheme="majorBidi"/>
          <w:b/>
          <w:bCs/>
          <w:sz w:val="24"/>
          <w:szCs w:val="24"/>
        </w:rPr>
        <w:t xml:space="preserve">Capacity: </w:t>
      </w:r>
      <w:r w:rsidRPr="003B371D">
        <w:rPr>
          <w:rFonts w:asciiTheme="majorBidi" w:hAnsiTheme="majorBidi" w:cstheme="majorBidi"/>
          <w:sz w:val="24"/>
          <w:szCs w:val="24"/>
        </w:rPr>
        <w:t>240 Liters</w:t>
      </w:r>
      <w:r w:rsidR="00660EE1">
        <w:rPr>
          <w:rFonts w:asciiTheme="majorBidi" w:hAnsiTheme="majorBidi" w:cstheme="majorBidi"/>
          <w:sz w:val="24"/>
          <w:szCs w:val="24"/>
        </w:rPr>
        <w:t xml:space="preserve"> with two wheels</w:t>
      </w:r>
    </w:p>
    <w:p w14:paraId="30CD02B7" w14:textId="0CF39C46" w:rsidR="00660EE1" w:rsidRDefault="00660EE1" w:rsidP="003B371D">
      <w:pPr>
        <w:ind w:firstLine="0"/>
        <w:rPr>
          <w:rFonts w:asciiTheme="majorBidi" w:hAnsiTheme="majorBidi" w:cstheme="majorBidi"/>
          <w:sz w:val="24"/>
          <w:szCs w:val="24"/>
        </w:rPr>
      </w:pPr>
      <w:r>
        <w:rPr>
          <w:noProof/>
        </w:rPr>
        <w:drawing>
          <wp:inline distT="0" distB="0" distL="0" distR="0" wp14:anchorId="70EBAC4A" wp14:editId="71F27C8B">
            <wp:extent cx="742233" cy="923925"/>
            <wp:effectExtent l="0" t="0" r="1270" b="0"/>
            <wp:docPr id="1" name="Picture 1" descr="A green garbage ca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garbage can&#10;&#10;Description automatically generated with low confidence"/>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750018" cy="933615"/>
                    </a:xfrm>
                    <a:prstGeom prst="rect">
                      <a:avLst/>
                    </a:prstGeom>
                    <a:noFill/>
                    <a:ln>
                      <a:noFill/>
                    </a:ln>
                  </pic:spPr>
                </pic:pic>
              </a:graphicData>
            </a:graphic>
          </wp:inline>
        </w:drawing>
      </w:r>
    </w:p>
    <w:p w14:paraId="336F3A06" w14:textId="77777777" w:rsidR="00660EE1" w:rsidRDefault="00660EE1" w:rsidP="00660EE1">
      <w:pPr>
        <w:ind w:firstLine="0"/>
        <w:jc w:val="center"/>
        <w:rPr>
          <w:rFonts w:asciiTheme="majorBidi" w:hAnsiTheme="majorBidi" w:cstheme="majorBidi"/>
          <w:b/>
          <w:bCs/>
          <w:sz w:val="26"/>
          <w:szCs w:val="26"/>
        </w:rPr>
      </w:pPr>
      <w:r>
        <w:rPr>
          <w:rFonts w:asciiTheme="majorBidi" w:hAnsiTheme="majorBidi" w:cstheme="majorBidi"/>
          <w:b/>
          <w:bCs/>
          <w:sz w:val="26"/>
          <w:szCs w:val="26"/>
        </w:rPr>
        <w:t>Please note that transportation of the bins must be included in the offer</w:t>
      </w:r>
    </w:p>
    <w:p w14:paraId="2FB1F297" w14:textId="3B91B593"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lastRenderedPageBreak/>
        <w:t xml:space="preserve">Contract: </w:t>
      </w:r>
    </w:p>
    <w:p w14:paraId="58B4642B" w14:textId="77777777" w:rsidR="00A41AE6" w:rsidRPr="0016100E"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B73B33E"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Offer must be provided in USD only</w:t>
      </w:r>
    </w:p>
    <w:p w14:paraId="40B02166"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service provider and payment shall be provided in USD </w:t>
      </w:r>
    </w:p>
    <w:p w14:paraId="3FFE11A8" w14:textId="09E6DEC8" w:rsidR="00A41AE6" w:rsidRPr="008268B1"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 xml:space="preserve">Payment shall be made in </w:t>
      </w:r>
      <w:r w:rsidRPr="008268B1">
        <w:rPr>
          <w:rFonts w:asciiTheme="majorBidi" w:hAnsiTheme="majorBidi" w:cstheme="majorBidi"/>
          <w:b/>
          <w:bCs/>
          <w:sz w:val="24"/>
          <w:szCs w:val="24"/>
        </w:rPr>
        <w:t>two ways</w:t>
      </w:r>
      <w:r w:rsidRPr="008268B1">
        <w:rPr>
          <w:rFonts w:asciiTheme="majorBidi" w:hAnsiTheme="majorBidi" w:cstheme="majorBidi"/>
          <w:sz w:val="24"/>
          <w:szCs w:val="24"/>
        </w:rPr>
        <w:t xml:space="preserve"> either via </w:t>
      </w:r>
      <w:r w:rsidRPr="008268B1">
        <w:rPr>
          <w:rFonts w:asciiTheme="majorBidi" w:hAnsiTheme="majorBidi" w:cstheme="majorBidi"/>
          <w:color w:val="000000"/>
          <w:sz w:val="24"/>
          <w:szCs w:val="24"/>
        </w:rPr>
        <w:t>Bank Wiring Transfer (</w:t>
      </w:r>
      <w:r w:rsidRPr="008268B1">
        <w:rPr>
          <w:rFonts w:asciiTheme="majorBidi" w:hAnsiTheme="majorBidi" w:cstheme="majorBidi"/>
          <w:sz w:val="24"/>
          <w:szCs w:val="24"/>
        </w:rPr>
        <w:t xml:space="preserve">The bidder company must have a USD bank account in its name) or by </w:t>
      </w:r>
      <w:r w:rsidR="00DA6122">
        <w:rPr>
          <w:rFonts w:asciiTheme="majorBidi" w:hAnsiTheme="majorBidi" w:cstheme="majorBidi"/>
          <w:color w:val="000000"/>
          <w:sz w:val="24"/>
          <w:szCs w:val="24"/>
        </w:rPr>
        <w:t>Letter</w:t>
      </w:r>
    </w:p>
    <w:p w14:paraId="10F83E70" w14:textId="77777777" w:rsidR="00A41AE6" w:rsidRPr="0016100E" w:rsidRDefault="00A41AE6" w:rsidP="00A41AE6">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No advance payment shall be made</w:t>
      </w:r>
      <w:r w:rsidRPr="0016100E">
        <w:rPr>
          <w:rFonts w:asciiTheme="majorBidi" w:hAnsiTheme="majorBidi" w:cstheme="majorBidi"/>
          <w:b/>
          <w:bCs/>
          <w:sz w:val="24"/>
          <w:szCs w:val="24"/>
        </w:rPr>
        <w:t xml:space="preserve"> </w:t>
      </w:r>
    </w:p>
    <w:p w14:paraId="322A3C8C" w14:textId="77777777" w:rsidR="00A41AE6" w:rsidRPr="0016100E" w:rsidRDefault="00A41AE6" w:rsidP="00A41AE6">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90 days </w:t>
      </w:r>
      <w:r w:rsidRPr="0016100E">
        <w:rPr>
          <w:rFonts w:asciiTheme="majorBidi" w:hAnsiTheme="majorBidi" w:cstheme="majorBidi"/>
          <w:b/>
          <w:bCs/>
          <w:color w:val="000000"/>
          <w:sz w:val="24"/>
          <w:szCs w:val="24"/>
        </w:rPr>
        <w:t>(This must be provided in the offer)</w:t>
      </w:r>
    </w:p>
    <w:p w14:paraId="1961A38C" w14:textId="77777777" w:rsidR="00A41AE6" w:rsidRPr="0016100E" w:rsidRDefault="00A41AE6" w:rsidP="00A41AE6">
      <w:pPr>
        <w:pStyle w:val="NoSpacing"/>
        <w:numPr>
          <w:ilvl w:val="0"/>
          <w:numId w:val="20"/>
        </w:numPr>
        <w:rPr>
          <w:rFonts w:asciiTheme="majorBidi" w:hAnsiTheme="majorBidi" w:cstheme="majorBidi"/>
          <w:sz w:val="24"/>
          <w:szCs w:val="24"/>
        </w:rPr>
      </w:pPr>
      <w:r w:rsidRPr="0016100E">
        <w:rPr>
          <w:rFonts w:asciiTheme="majorBidi" w:hAnsiTheme="majorBidi" w:cstheme="majorBidi"/>
          <w:sz w:val="24"/>
          <w:szCs w:val="24"/>
        </w:rPr>
        <w:t>Interested bidders can provide the offer on their own forms if they wish, but it should carry their letterheads and official stamp and signature</w:t>
      </w:r>
    </w:p>
    <w:p w14:paraId="51CBFFC9" w14:textId="77777777" w:rsidR="00A41AE6" w:rsidRPr="0016100E" w:rsidRDefault="00A41AE6" w:rsidP="00A41AE6">
      <w:pPr>
        <w:pStyle w:val="NoSpacing"/>
        <w:ind w:left="720"/>
        <w:rPr>
          <w:rFonts w:asciiTheme="majorBidi" w:hAnsiTheme="majorBidi" w:cstheme="majorBidi"/>
          <w:sz w:val="24"/>
          <w:szCs w:val="24"/>
        </w:rPr>
      </w:pPr>
    </w:p>
    <w:p w14:paraId="38654015" w14:textId="77777777" w:rsidR="00A41AE6" w:rsidRDefault="00A41AE6"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is signed with winning bidder, the rate of payment shall not change regarding any setbacks or </w:t>
      </w:r>
      <w:r w:rsidR="00E3440B" w:rsidRPr="0016100E">
        <w:rPr>
          <w:rFonts w:asciiTheme="majorBidi" w:hAnsiTheme="majorBidi" w:cstheme="majorBidi"/>
          <w:sz w:val="24"/>
          <w:szCs w:val="24"/>
        </w:rPr>
        <w:t>fluctuation</w:t>
      </w:r>
    </w:p>
    <w:p w14:paraId="4C2510A5" w14:textId="77777777" w:rsidR="00E3440B" w:rsidRDefault="00E3440B" w:rsidP="00A41AE6">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pPr>
    </w:p>
    <w:p w14:paraId="48CDC416" w14:textId="58E36D73" w:rsidR="00F30A11" w:rsidRDefault="00F30A11" w:rsidP="00E3440B">
      <w:pPr>
        <w:ind w:firstLine="0"/>
        <w:rPr>
          <w:rFonts w:asciiTheme="majorBidi" w:hAnsiTheme="majorBidi" w:cstheme="majorBidi"/>
          <w:b/>
          <w:bCs/>
          <w:sz w:val="26"/>
          <w:szCs w:val="26"/>
        </w:rPr>
      </w:pPr>
    </w:p>
    <w:p w14:paraId="1C44DEC4" w14:textId="185D27D5" w:rsidR="00E3440B" w:rsidRPr="00601E78" w:rsidRDefault="00E3440B" w:rsidP="00E3440B">
      <w:pPr>
        <w:ind w:firstLine="0"/>
        <w:rPr>
          <w:rFonts w:asciiTheme="majorBidi" w:hAnsiTheme="majorBidi" w:cstheme="majorBidi"/>
          <w:sz w:val="26"/>
          <w:szCs w:val="26"/>
        </w:rPr>
      </w:pPr>
      <w:r w:rsidRPr="00601E78">
        <w:rPr>
          <w:rFonts w:asciiTheme="majorBidi" w:hAnsiTheme="majorBidi" w:cstheme="majorBidi"/>
          <w:b/>
          <w:bCs/>
          <w:sz w:val="26"/>
          <w:szCs w:val="26"/>
        </w:rPr>
        <w:t>Kindly Take into Consideration the Following:</w:t>
      </w:r>
    </w:p>
    <w:p w14:paraId="1922C45F" w14:textId="7B3584B6" w:rsidR="00E3440B" w:rsidRPr="00601E78" w:rsidRDefault="00E3440B" w:rsidP="00E3440B">
      <w:pPr>
        <w:pStyle w:val="NoSpacing"/>
        <w:rPr>
          <w:rFonts w:asciiTheme="majorBidi" w:hAnsiTheme="majorBidi" w:cstheme="majorBidi"/>
          <w:sz w:val="26"/>
          <w:szCs w:val="26"/>
        </w:rPr>
      </w:pPr>
      <w:r w:rsidRPr="00601E78">
        <w:rPr>
          <w:rFonts w:asciiTheme="majorBidi" w:hAnsiTheme="majorBidi" w:cstheme="majorBidi"/>
          <w:sz w:val="26"/>
          <w:szCs w:val="26"/>
        </w:rPr>
        <w:t xml:space="preserve">The deadline for submission of bids is on the </w:t>
      </w:r>
      <w:r w:rsidR="0031798D">
        <w:rPr>
          <w:rFonts w:asciiTheme="majorBidi" w:hAnsiTheme="majorBidi" w:cstheme="majorBidi"/>
          <w:sz w:val="26"/>
          <w:szCs w:val="26"/>
        </w:rPr>
        <w:t>1</w:t>
      </w:r>
      <w:r w:rsidR="009A386D">
        <w:rPr>
          <w:rFonts w:asciiTheme="majorBidi" w:hAnsiTheme="majorBidi" w:cstheme="majorBidi"/>
          <w:sz w:val="26"/>
          <w:szCs w:val="26"/>
        </w:rPr>
        <w:t>8</w:t>
      </w:r>
      <w:r w:rsidR="009A386D" w:rsidRPr="009A386D">
        <w:rPr>
          <w:rFonts w:asciiTheme="majorBidi" w:hAnsiTheme="majorBidi" w:cstheme="majorBidi"/>
          <w:sz w:val="26"/>
          <w:szCs w:val="26"/>
          <w:vertAlign w:val="superscript"/>
        </w:rPr>
        <w:t>th</w:t>
      </w:r>
      <w:r w:rsidR="009A386D">
        <w:rPr>
          <w:rFonts w:asciiTheme="majorBidi" w:hAnsiTheme="majorBidi" w:cstheme="majorBidi"/>
          <w:sz w:val="26"/>
          <w:szCs w:val="26"/>
        </w:rPr>
        <w:t xml:space="preserve"> of October</w:t>
      </w:r>
      <w:r w:rsidRPr="00601E78">
        <w:rPr>
          <w:rFonts w:asciiTheme="majorBidi" w:hAnsiTheme="majorBidi" w:cstheme="majorBidi"/>
          <w:sz w:val="26"/>
          <w:szCs w:val="26"/>
        </w:rPr>
        <w:t xml:space="preserve"> @16:00. P.m.  Late bids will not be accepted. </w:t>
      </w:r>
    </w:p>
    <w:p w14:paraId="65D428B5" w14:textId="77777777" w:rsidR="00E3440B" w:rsidRPr="00601E78" w:rsidRDefault="00E3440B" w:rsidP="00E3440B">
      <w:pPr>
        <w:pStyle w:val="NoSpacing"/>
        <w:rPr>
          <w:rFonts w:asciiTheme="majorBidi" w:hAnsiTheme="majorBidi" w:cstheme="majorBidi"/>
          <w:sz w:val="26"/>
          <w:szCs w:val="26"/>
        </w:rPr>
      </w:pPr>
    </w:p>
    <w:p w14:paraId="1A209844" w14:textId="714F8955" w:rsidR="00E3440B" w:rsidRPr="00E3440B" w:rsidRDefault="00E3440B" w:rsidP="00E3440B">
      <w:pPr>
        <w:pStyle w:val="NoSpacing"/>
        <w:rPr>
          <w:rFonts w:asciiTheme="majorBidi" w:hAnsiTheme="majorBidi" w:cstheme="majorBidi"/>
          <w:sz w:val="26"/>
          <w:szCs w:val="26"/>
        </w:rPr>
        <w:sectPr w:rsidR="00E3440B" w:rsidRPr="00E3440B" w:rsidSect="004A3608">
          <w:footerReference w:type="default" r:id="rId14"/>
          <w:pgSz w:w="12240" w:h="15840"/>
          <w:pgMar w:top="1440" w:right="1440" w:bottom="1440" w:left="1440" w:header="720" w:footer="720" w:gutter="0"/>
          <w:cols w:space="720"/>
          <w:docGrid w:linePitch="360"/>
        </w:sectPr>
      </w:pPr>
      <w:bookmarkStart w:id="2" w:name="_Hlk39238957"/>
      <w:r w:rsidRPr="00601E78">
        <w:rPr>
          <w:rFonts w:asciiTheme="majorBidi" w:hAnsiTheme="majorBidi" w:cstheme="majorBidi"/>
          <w:sz w:val="26"/>
          <w:szCs w:val="26"/>
        </w:rPr>
        <w:t xml:space="preserve">Due to the current pandemic crisis in Lebanon Bids must be submitted by mail to </w:t>
      </w:r>
      <w:hyperlink r:id="rId15" w:history="1">
        <w:r w:rsidRPr="00601E78">
          <w:rPr>
            <w:rStyle w:val="Hyperlink"/>
            <w:rFonts w:asciiTheme="majorBidi" w:hAnsiTheme="majorBidi" w:cstheme="majorBidi"/>
            <w:sz w:val="26"/>
            <w:szCs w:val="26"/>
          </w:rPr>
          <w:t>s_safieddine@sheildgroup.org</w:t>
        </w:r>
      </w:hyperlink>
      <w:bookmarkEnd w:id="2"/>
    </w:p>
    <w:bookmarkEnd w:id="0"/>
    <w:p w14:paraId="64BE5450" w14:textId="77777777" w:rsidR="00E3440B" w:rsidRPr="00E3440B" w:rsidRDefault="00E3440B" w:rsidP="00E3440B">
      <w:pPr>
        <w:tabs>
          <w:tab w:val="left" w:pos="3405"/>
        </w:tabs>
        <w:ind w:firstLine="0"/>
        <w:rPr>
          <w:rFonts w:asciiTheme="majorBidi" w:hAnsiTheme="majorBidi" w:cstheme="majorBidi"/>
          <w:sz w:val="24"/>
          <w:szCs w:val="24"/>
        </w:rPr>
        <w:sectPr w:rsidR="00E3440B" w:rsidRPr="00E3440B" w:rsidSect="00A41AE6">
          <w:pgSz w:w="12240" w:h="15840" w:code="1"/>
          <w:pgMar w:top="1440" w:right="1440" w:bottom="1440" w:left="1440" w:header="720" w:footer="720" w:gutter="0"/>
          <w:cols w:space="720"/>
          <w:docGrid w:linePitch="360"/>
        </w:sectPr>
      </w:pPr>
    </w:p>
    <w:p w14:paraId="0724861D" w14:textId="77777777" w:rsidR="00794AA5" w:rsidRPr="00601E78" w:rsidRDefault="00794AA5" w:rsidP="00601E78">
      <w:pPr>
        <w:pStyle w:val="NoSpacing"/>
        <w:rPr>
          <w:rFonts w:asciiTheme="majorBidi" w:hAnsiTheme="majorBidi" w:cstheme="majorBidi"/>
          <w:sz w:val="26"/>
          <w:szCs w:val="26"/>
        </w:rPr>
      </w:pPr>
    </w:p>
    <w:p w14:paraId="1F39BD03" w14:textId="77777777" w:rsidR="00794AA5" w:rsidRPr="00601E78" w:rsidRDefault="00794AA5" w:rsidP="00794AA5">
      <w:pPr>
        <w:pStyle w:val="NoSpacing"/>
        <w:rPr>
          <w:rFonts w:asciiTheme="majorBidi" w:hAnsiTheme="majorBidi" w:cstheme="majorBidi"/>
          <w:sz w:val="26"/>
          <w:szCs w:val="26"/>
        </w:rPr>
      </w:pPr>
    </w:p>
    <w:p w14:paraId="48657D31" w14:textId="77777777" w:rsidR="004A3608" w:rsidRPr="00601E78" w:rsidRDefault="004A3608" w:rsidP="00207B9B">
      <w:pPr>
        <w:spacing w:before="100" w:beforeAutospacing="1" w:after="100" w:afterAutospacing="1" w:line="240" w:lineRule="auto"/>
        <w:ind w:firstLine="0"/>
        <w:rPr>
          <w:rFonts w:asciiTheme="majorBidi" w:eastAsia="Times New Roman" w:hAnsiTheme="majorBidi" w:cstheme="majorBidi"/>
          <w:b/>
          <w:bCs/>
          <w:sz w:val="26"/>
          <w:szCs w:val="26"/>
          <w:u w:val="single"/>
          <w:lang w:bidi="ar-SA"/>
        </w:rPr>
        <w:sectPr w:rsidR="004A3608" w:rsidRPr="00601E78" w:rsidSect="004A3608">
          <w:footerReference w:type="default" r:id="rId16"/>
          <w:pgSz w:w="12240" w:h="15840"/>
          <w:pgMar w:top="1440" w:right="1440" w:bottom="1440" w:left="1440" w:header="720" w:footer="720" w:gutter="0"/>
          <w:cols w:space="720"/>
          <w:docGrid w:linePitch="360"/>
        </w:sectPr>
      </w:pP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1178" w14:textId="77777777" w:rsidR="00A01DC8" w:rsidRDefault="00A01DC8" w:rsidP="005170B1">
      <w:pPr>
        <w:spacing w:after="0" w:line="240" w:lineRule="auto"/>
      </w:pPr>
      <w:r>
        <w:separator/>
      </w:r>
    </w:p>
  </w:endnote>
  <w:endnote w:type="continuationSeparator" w:id="0">
    <w:p w14:paraId="7885DD20" w14:textId="77777777" w:rsidR="00A01DC8" w:rsidRDefault="00A01DC8"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2621"/>
      <w:docPartObj>
        <w:docPartGallery w:val="Page Numbers (Bottom of Page)"/>
        <w:docPartUnique/>
      </w:docPartObj>
    </w:sdtPr>
    <w:sdtEndPr>
      <w:rPr>
        <w:noProof/>
      </w:rPr>
    </w:sdtEndPr>
    <w:sdtContent>
      <w:p w14:paraId="548E9634" w14:textId="77777777" w:rsidR="00A41AE6" w:rsidRDefault="00A41AE6">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D252FD7" w14:textId="77777777" w:rsidR="00A41AE6" w:rsidRDefault="00A41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sidR="00BF14F8">
          <w:rPr>
            <w:noProof/>
          </w:rPr>
          <w:t>12</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70D7E" w14:textId="77777777" w:rsidR="00A01DC8" w:rsidRDefault="00A01DC8" w:rsidP="005170B1">
      <w:pPr>
        <w:spacing w:after="0" w:line="240" w:lineRule="auto"/>
      </w:pPr>
      <w:r>
        <w:separator/>
      </w:r>
    </w:p>
  </w:footnote>
  <w:footnote w:type="continuationSeparator" w:id="0">
    <w:p w14:paraId="5BC1CB64" w14:textId="77777777" w:rsidR="00A01DC8" w:rsidRDefault="00A01DC8"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32866"/>
    <w:multiLevelType w:val="hybridMultilevel"/>
    <w:tmpl w:val="0CBC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36C5235"/>
    <w:multiLevelType w:val="hybridMultilevel"/>
    <w:tmpl w:val="056671A6"/>
    <w:lvl w:ilvl="0" w:tplc="04090001">
      <w:numFmt w:val="decimal"/>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numFmt w:val="decimal"/>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54E0CAE"/>
    <w:multiLevelType w:val="hybridMultilevel"/>
    <w:tmpl w:val="A210C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23"/>
  </w:num>
  <w:num w:numId="3">
    <w:abstractNumId w:val="6"/>
  </w:num>
  <w:num w:numId="4">
    <w:abstractNumId w:val="25"/>
  </w:num>
  <w:num w:numId="5">
    <w:abstractNumId w:val="17"/>
  </w:num>
  <w:num w:numId="6">
    <w:abstractNumId w:val="10"/>
  </w:num>
  <w:num w:numId="7">
    <w:abstractNumId w:val="19"/>
  </w:num>
  <w:num w:numId="8">
    <w:abstractNumId w:val="3"/>
  </w:num>
  <w:num w:numId="9">
    <w:abstractNumId w:val="8"/>
  </w:num>
  <w:num w:numId="10">
    <w:abstractNumId w:val="21"/>
  </w:num>
  <w:num w:numId="11">
    <w:abstractNumId w:val="22"/>
  </w:num>
  <w:num w:numId="12">
    <w:abstractNumId w:val="2"/>
  </w:num>
  <w:num w:numId="13">
    <w:abstractNumId w:val="27"/>
  </w:num>
  <w:num w:numId="14">
    <w:abstractNumId w:val="26"/>
  </w:num>
  <w:num w:numId="15">
    <w:abstractNumId w:val="4"/>
  </w:num>
  <w:num w:numId="16">
    <w:abstractNumId w:val="24"/>
  </w:num>
  <w:num w:numId="17">
    <w:abstractNumId w:val="7"/>
  </w:num>
  <w:num w:numId="18">
    <w:abstractNumId w:val="5"/>
  </w:num>
  <w:num w:numId="19">
    <w:abstractNumId w:val="1"/>
  </w:num>
  <w:num w:numId="20">
    <w:abstractNumId w:val="14"/>
  </w:num>
  <w:num w:numId="21">
    <w:abstractNumId w:val="29"/>
  </w:num>
  <w:num w:numId="22">
    <w:abstractNumId w:val="20"/>
  </w:num>
  <w:num w:numId="23">
    <w:abstractNumId w:val="9"/>
  </w:num>
  <w:num w:numId="24">
    <w:abstractNumId w:val="13"/>
  </w:num>
  <w:num w:numId="25">
    <w:abstractNumId w:val="15"/>
  </w:num>
  <w:num w:numId="26">
    <w:abstractNumId w:val="0"/>
  </w:num>
  <w:num w:numId="27">
    <w:abstractNumId w:val="16"/>
  </w:num>
  <w:num w:numId="28">
    <w:abstractNumId w:val="18"/>
  </w:num>
  <w:num w:numId="29">
    <w:abstractNumId w:val="1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03"/>
    <w:rsid w:val="000116B7"/>
    <w:rsid w:val="00024429"/>
    <w:rsid w:val="000274DA"/>
    <w:rsid w:val="00046EC4"/>
    <w:rsid w:val="000663C1"/>
    <w:rsid w:val="000736AC"/>
    <w:rsid w:val="00084B48"/>
    <w:rsid w:val="000A3309"/>
    <w:rsid w:val="000C7A8C"/>
    <w:rsid w:val="000E66B4"/>
    <w:rsid w:val="000F6945"/>
    <w:rsid w:val="00123176"/>
    <w:rsid w:val="00142F3F"/>
    <w:rsid w:val="00193F10"/>
    <w:rsid w:val="001F680E"/>
    <w:rsid w:val="001F6E48"/>
    <w:rsid w:val="00205D8D"/>
    <w:rsid w:val="00207B9B"/>
    <w:rsid w:val="0023117C"/>
    <w:rsid w:val="0023518E"/>
    <w:rsid w:val="00236AA1"/>
    <w:rsid w:val="00245FB1"/>
    <w:rsid w:val="00254712"/>
    <w:rsid w:val="0028574B"/>
    <w:rsid w:val="00295D3F"/>
    <w:rsid w:val="00296F08"/>
    <w:rsid w:val="002B7374"/>
    <w:rsid w:val="002D08FF"/>
    <w:rsid w:val="002D1DD3"/>
    <w:rsid w:val="002E1299"/>
    <w:rsid w:val="00301F9E"/>
    <w:rsid w:val="00307770"/>
    <w:rsid w:val="00313421"/>
    <w:rsid w:val="0031798D"/>
    <w:rsid w:val="00335976"/>
    <w:rsid w:val="003526FD"/>
    <w:rsid w:val="00356720"/>
    <w:rsid w:val="00366706"/>
    <w:rsid w:val="0039082D"/>
    <w:rsid w:val="003A589F"/>
    <w:rsid w:val="003A6EF1"/>
    <w:rsid w:val="003B06DE"/>
    <w:rsid w:val="003B371D"/>
    <w:rsid w:val="003B4DD2"/>
    <w:rsid w:val="003B5C41"/>
    <w:rsid w:val="004030E0"/>
    <w:rsid w:val="00416CDF"/>
    <w:rsid w:val="0043736B"/>
    <w:rsid w:val="004802AD"/>
    <w:rsid w:val="00483602"/>
    <w:rsid w:val="004A3608"/>
    <w:rsid w:val="005170B1"/>
    <w:rsid w:val="005258AA"/>
    <w:rsid w:val="005573D1"/>
    <w:rsid w:val="0055749C"/>
    <w:rsid w:val="00585A8E"/>
    <w:rsid w:val="005C085B"/>
    <w:rsid w:val="005C6185"/>
    <w:rsid w:val="00601E78"/>
    <w:rsid w:val="00617B4A"/>
    <w:rsid w:val="006258C5"/>
    <w:rsid w:val="006475EB"/>
    <w:rsid w:val="00660EE1"/>
    <w:rsid w:val="00672C54"/>
    <w:rsid w:val="00673B4E"/>
    <w:rsid w:val="006A33B0"/>
    <w:rsid w:val="006A6DC6"/>
    <w:rsid w:val="006C0ABA"/>
    <w:rsid w:val="006D26E8"/>
    <w:rsid w:val="006D3CDA"/>
    <w:rsid w:val="006E5201"/>
    <w:rsid w:val="006E60F7"/>
    <w:rsid w:val="00700832"/>
    <w:rsid w:val="00715DD5"/>
    <w:rsid w:val="00727D08"/>
    <w:rsid w:val="00731976"/>
    <w:rsid w:val="00735293"/>
    <w:rsid w:val="00775505"/>
    <w:rsid w:val="00791EDC"/>
    <w:rsid w:val="00794AA5"/>
    <w:rsid w:val="007A4F59"/>
    <w:rsid w:val="007B12A1"/>
    <w:rsid w:val="007B3F5A"/>
    <w:rsid w:val="007B7C24"/>
    <w:rsid w:val="007C4A60"/>
    <w:rsid w:val="007C76FB"/>
    <w:rsid w:val="007C77E5"/>
    <w:rsid w:val="00851089"/>
    <w:rsid w:val="008538DA"/>
    <w:rsid w:val="00885AEE"/>
    <w:rsid w:val="0089632C"/>
    <w:rsid w:val="0089679B"/>
    <w:rsid w:val="008E2A2B"/>
    <w:rsid w:val="009078E3"/>
    <w:rsid w:val="009128C3"/>
    <w:rsid w:val="00917262"/>
    <w:rsid w:val="00921922"/>
    <w:rsid w:val="009247DB"/>
    <w:rsid w:val="0097207B"/>
    <w:rsid w:val="00975B13"/>
    <w:rsid w:val="009A386D"/>
    <w:rsid w:val="009B5112"/>
    <w:rsid w:val="009D6459"/>
    <w:rsid w:val="009F1E2B"/>
    <w:rsid w:val="009F285C"/>
    <w:rsid w:val="00A01DC8"/>
    <w:rsid w:val="00A41AE6"/>
    <w:rsid w:val="00A43CD3"/>
    <w:rsid w:val="00A94989"/>
    <w:rsid w:val="00AE5286"/>
    <w:rsid w:val="00AF205D"/>
    <w:rsid w:val="00AF74EC"/>
    <w:rsid w:val="00B7698C"/>
    <w:rsid w:val="00B77B36"/>
    <w:rsid w:val="00B86334"/>
    <w:rsid w:val="00BB208D"/>
    <w:rsid w:val="00BB50BD"/>
    <w:rsid w:val="00BB7C06"/>
    <w:rsid w:val="00BC152D"/>
    <w:rsid w:val="00BE1919"/>
    <w:rsid w:val="00BE1BB5"/>
    <w:rsid w:val="00BE739C"/>
    <w:rsid w:val="00BF14F8"/>
    <w:rsid w:val="00BF6983"/>
    <w:rsid w:val="00C330C1"/>
    <w:rsid w:val="00C35235"/>
    <w:rsid w:val="00C37CFE"/>
    <w:rsid w:val="00C466ED"/>
    <w:rsid w:val="00C608C9"/>
    <w:rsid w:val="00C6117C"/>
    <w:rsid w:val="00C6680B"/>
    <w:rsid w:val="00C7497C"/>
    <w:rsid w:val="00C766E2"/>
    <w:rsid w:val="00C866BB"/>
    <w:rsid w:val="00C95CA4"/>
    <w:rsid w:val="00CA7218"/>
    <w:rsid w:val="00CB6368"/>
    <w:rsid w:val="00CB643F"/>
    <w:rsid w:val="00CC12A3"/>
    <w:rsid w:val="00CC7EC0"/>
    <w:rsid w:val="00CD53EE"/>
    <w:rsid w:val="00CE4957"/>
    <w:rsid w:val="00D06987"/>
    <w:rsid w:val="00D22D8C"/>
    <w:rsid w:val="00D22DAF"/>
    <w:rsid w:val="00D25156"/>
    <w:rsid w:val="00D8128F"/>
    <w:rsid w:val="00DA6122"/>
    <w:rsid w:val="00DB2D7B"/>
    <w:rsid w:val="00DD3D19"/>
    <w:rsid w:val="00DE5815"/>
    <w:rsid w:val="00E07417"/>
    <w:rsid w:val="00E30131"/>
    <w:rsid w:val="00E3440B"/>
    <w:rsid w:val="00E5330B"/>
    <w:rsid w:val="00E82A7D"/>
    <w:rsid w:val="00E91203"/>
    <w:rsid w:val="00E932C1"/>
    <w:rsid w:val="00EB33C4"/>
    <w:rsid w:val="00EC2F3B"/>
    <w:rsid w:val="00EC3FA3"/>
    <w:rsid w:val="00EF47EE"/>
    <w:rsid w:val="00F01A7F"/>
    <w:rsid w:val="00F30A11"/>
    <w:rsid w:val="00F3645F"/>
    <w:rsid w:val="00F61B60"/>
    <w:rsid w:val="00F63351"/>
    <w:rsid w:val="00F65A69"/>
    <w:rsid w:val="00F70713"/>
    <w:rsid w:val="00F740EF"/>
    <w:rsid w:val="00F83A16"/>
    <w:rsid w:val="00F841D9"/>
    <w:rsid w:val="00F926DF"/>
    <w:rsid w:val="00F95509"/>
    <w:rsid w:val="00F97ECD"/>
    <w:rsid w:val="00FA3DA6"/>
    <w:rsid w:val="00FB3454"/>
    <w:rsid w:val="00FB6F72"/>
    <w:rsid w:val="00FC6A8F"/>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475337533">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4854178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276476189">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1678845701">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 w:id="213798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_safieddine@sheildgroup.org" TargetMode="External"/><Relationship Id="rId5" Type="http://schemas.openxmlformats.org/officeDocument/2006/relationships/webSettings" Target="webSettings.xml"/><Relationship Id="rId15" Type="http://schemas.openxmlformats.org/officeDocument/2006/relationships/hyperlink" Target="mailto:s_safieddine@sheildgroup.org" TargetMode="Externa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78D9E-A844-440C-9111-C0CCA9D2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Pages>
  <Words>2235</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sara safieddine</cp:lastModifiedBy>
  <cp:revision>43</cp:revision>
  <cp:lastPrinted>2017-08-22T08:22:00Z</cp:lastPrinted>
  <dcterms:created xsi:type="dcterms:W3CDTF">2020-05-01T11:17:00Z</dcterms:created>
  <dcterms:modified xsi:type="dcterms:W3CDTF">2021-10-08T07:52:00Z</dcterms:modified>
</cp:coreProperties>
</file>